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ascii="Cambria" w:hAnsi="Cambria"/>
          <w:b/>
          <w:bCs/>
          <w:color w:val="203864" w:themeColor="accent1" w:themeShade="80"/>
          <w:sz w:val="20"/>
          <w:szCs w:val="20"/>
          <w:lang w:val="es-PE"/>
        </w:rPr>
      </w:pPr>
      <w:r>
        <w:rPr>
          <w:rFonts w:hint="default" w:ascii="Cambria" w:hAnsi="Cambria"/>
          <w:b/>
          <w:bCs/>
          <w:color w:val="203864" w:themeColor="accent1" w:themeShade="80"/>
          <w:sz w:val="20"/>
          <w:szCs w:val="20"/>
          <w:lang w:val="es-PE"/>
        </w:rPr>
        <w:t>UNIVE</w:t>
      </w:r>
      <w:bookmarkStart w:id="0" w:name="_GoBack"/>
      <w:bookmarkEnd w:id="0"/>
      <w:r>
        <w:rPr>
          <w:rFonts w:hint="default" w:ascii="Cambria" w:hAnsi="Cambria"/>
          <w:b/>
          <w:bCs/>
          <w:color w:val="203864" w:themeColor="accent1" w:themeShade="80"/>
          <w:sz w:val="20"/>
          <w:szCs w:val="20"/>
          <w:lang w:val="es-PE"/>
        </w:rPr>
        <w:t>RSIDAD ANDINA</w:t>
      </w:r>
    </w:p>
    <w:p>
      <w:pPr>
        <w:spacing w:after="0" w:line="240" w:lineRule="auto"/>
        <w:jc w:val="both"/>
        <w:rPr>
          <w:rFonts w:hint="default" w:ascii="Cambria" w:hAnsi="Cambria"/>
          <w:b/>
          <w:bCs/>
          <w:color w:val="203864" w:themeColor="accent1" w:themeShade="80"/>
          <w:sz w:val="20"/>
          <w:szCs w:val="20"/>
          <w:lang w:val="es-PE"/>
        </w:rPr>
      </w:pPr>
      <w:r>
        <w:rPr>
          <w:rFonts w:hint="default" w:ascii="Cambria" w:hAnsi="Cambria"/>
          <w:b/>
          <w:bCs/>
          <w:color w:val="203864" w:themeColor="accent1" w:themeShade="80"/>
          <w:sz w:val="20"/>
          <w:szCs w:val="20"/>
          <w:lang w:val="es-PE"/>
        </w:rPr>
        <w:t>NÉSTOR CÁCERES VELÁSQUEZ</w:t>
      </w:r>
    </w:p>
    <w:p>
      <w:pPr>
        <w:spacing w:after="0" w:line="240" w:lineRule="auto"/>
        <w:jc w:val="center"/>
        <w:rPr>
          <w:rFonts w:hint="default" w:ascii="Cambria" w:hAnsi="Cambria"/>
          <w:b/>
          <w:bCs/>
          <w:color w:val="203864" w:themeColor="accent1" w:themeShade="80"/>
          <w:sz w:val="40"/>
          <w:szCs w:val="40"/>
          <w:lang w:val="es-PE"/>
        </w:rPr>
      </w:pPr>
      <w:r>
        <w:rPr>
          <w:rFonts w:hint="default" w:ascii="Cambria" w:hAnsi="Cambria"/>
          <w:b/>
          <w:bCs/>
          <w:color w:val="203864" w:themeColor="accent1" w:themeShade="80"/>
          <w:sz w:val="40"/>
          <w:szCs w:val="40"/>
          <w:lang w:val="es-PE"/>
        </w:rPr>
        <w:t>COMITÉ DE CESE DE ACTIVIDADES - UANCV</w:t>
      </w:r>
    </w:p>
    <w:p>
      <w:pPr>
        <w:spacing w:after="0" w:line="240" w:lineRule="auto"/>
        <w:jc w:val="center"/>
        <w:rPr>
          <w:rFonts w:ascii="Cambria" w:hAnsi="Cambria"/>
          <w:b/>
          <w:bCs/>
          <w:sz w:val="36"/>
          <w:szCs w:val="36"/>
          <w:lang w:val="es-PE"/>
        </w:rPr>
      </w:pPr>
      <w:r>
        <w:rPr>
          <w:rFonts w:hint="default" w:ascii="Cambria" w:hAnsi="Cambria"/>
          <w:b/>
          <w:bCs/>
          <w:sz w:val="36"/>
          <w:szCs w:val="36"/>
          <w:lang w:val="es-PE"/>
        </w:rPr>
        <w:t>FORMATO F-8A:</w:t>
      </w:r>
      <w:r>
        <w:rPr>
          <w:rFonts w:ascii="Cambria" w:hAnsi="Cambria"/>
          <w:b/>
          <w:bCs/>
          <w:sz w:val="36"/>
          <w:szCs w:val="36"/>
          <w:lang w:val="es-PE"/>
        </w:rPr>
        <w:t xml:space="preserve"> REQUERIMIENTO DE INFORMACIÓN – SUPERVISIÓN SUNEDU</w:t>
      </w:r>
    </w:p>
    <w:p>
      <w:pPr>
        <w:spacing w:after="0" w:line="240" w:lineRule="auto"/>
        <w:jc w:val="center"/>
        <w:rPr>
          <w:rFonts w:hint="default" w:ascii="Cambria" w:hAnsi="Cambria"/>
          <w:b/>
          <w:bCs/>
          <w:sz w:val="36"/>
          <w:szCs w:val="36"/>
          <w:lang w:val="es-PE"/>
        </w:rPr>
      </w:pPr>
      <w:r>
        <w:rPr>
          <w:rFonts w:hint="default" w:ascii="Cambria" w:hAnsi="Cambria"/>
          <w:b/>
          <w:bCs/>
          <w:sz w:val="28"/>
          <w:szCs w:val="28"/>
          <w:lang w:val="es-PE"/>
        </w:rPr>
        <w:t>ANEXO 4 - PLAN DE SUPERVISIÓN SUNEDU</w:t>
      </w:r>
    </w:p>
    <w:p>
      <w:pPr>
        <w:rPr>
          <w:rFonts w:ascii="Cambria" w:hAnsi="Cambria"/>
          <w:i/>
          <w:iCs/>
          <w:sz w:val="20"/>
          <w:szCs w:val="20"/>
          <w:lang w:val="es-PE"/>
        </w:rPr>
      </w:pPr>
    </w:p>
    <w:p>
      <w:pPr>
        <w:rPr>
          <w:rFonts w:ascii="Cambria" w:hAnsi="Cambria"/>
          <w:i/>
          <w:iCs/>
          <w:sz w:val="20"/>
          <w:szCs w:val="20"/>
          <w:lang w:val="es-PE"/>
        </w:rPr>
      </w:pPr>
      <w:r>
        <w:rPr>
          <w:rFonts w:ascii="Cambria" w:hAnsi="Cambria"/>
          <w:i/>
          <w:iCs/>
          <w:sz w:val="20"/>
          <w:szCs w:val="20"/>
          <w:lang w:val="es-PE"/>
        </w:rPr>
        <w:t xml:space="preserve">FECHA DE ENTREGA DE INFORME Y EVIDENCIAS: </w:t>
      </w:r>
      <w:r>
        <w:rPr>
          <w:rFonts w:hint="default" w:ascii="Cambria" w:hAnsi="Cambria"/>
          <w:i/>
          <w:iCs/>
          <w:sz w:val="20"/>
          <w:szCs w:val="20"/>
          <w:lang w:val="es-PE"/>
        </w:rPr>
        <w:t>22</w:t>
      </w:r>
      <w:r>
        <w:rPr>
          <w:rFonts w:ascii="Cambria" w:hAnsi="Cambria"/>
          <w:i/>
          <w:iCs/>
          <w:sz w:val="20"/>
          <w:szCs w:val="20"/>
          <w:lang w:val="es-PE"/>
        </w:rPr>
        <w:t xml:space="preserve"> DE </w:t>
      </w:r>
      <w:r>
        <w:rPr>
          <w:rFonts w:hint="default" w:ascii="Cambria" w:hAnsi="Cambria"/>
          <w:i/>
          <w:iCs/>
          <w:sz w:val="20"/>
          <w:szCs w:val="20"/>
          <w:lang w:val="es-PE"/>
        </w:rPr>
        <w:t xml:space="preserve">JULIO DE 2022 </w:t>
      </w:r>
      <w:r>
        <w:rPr>
          <w:rFonts w:ascii="Cambria" w:hAnsi="Cambria"/>
          <w:i/>
          <w:iCs/>
          <w:sz w:val="20"/>
          <w:szCs w:val="20"/>
          <w:lang w:val="es-PE"/>
        </w:rPr>
        <w:t xml:space="preserve">(HASTA LAS 17:00 hrs. VÍA VIRTUAL, AL CORREO ELECTRÓNICO </w:t>
      </w:r>
      <w:r>
        <w:fldChar w:fldCharType="begin"/>
      </w:r>
      <w:r>
        <w:instrText xml:space="preserve"> HYPERLINK "mailto:cca@uancv.edu.pe" </w:instrText>
      </w:r>
      <w:r>
        <w:fldChar w:fldCharType="separate"/>
      </w:r>
      <w:r>
        <w:rPr>
          <w:rStyle w:val="4"/>
          <w:rFonts w:ascii="Cambria" w:hAnsi="Cambria"/>
          <w:i/>
          <w:iCs/>
          <w:sz w:val="20"/>
          <w:szCs w:val="20"/>
          <w:lang w:val="es-PE"/>
        </w:rPr>
        <w:t>cca@uancv.edu.pe</w:t>
      </w:r>
      <w:r>
        <w:rPr>
          <w:rStyle w:val="4"/>
          <w:rFonts w:ascii="Cambria" w:hAnsi="Cambria"/>
          <w:i/>
          <w:iCs/>
          <w:sz w:val="20"/>
          <w:szCs w:val="20"/>
          <w:lang w:val="es-PE"/>
        </w:rPr>
        <w:fldChar w:fldCharType="end"/>
      </w:r>
      <w:r>
        <w:rPr>
          <w:rFonts w:ascii="Cambria" w:hAnsi="Cambria"/>
          <w:i/>
          <w:iCs/>
          <w:sz w:val="20"/>
          <w:szCs w:val="20"/>
          <w:lang w:val="es-PE"/>
        </w:rPr>
        <w:t xml:space="preserve"> )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134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2" w:type="dxa"/>
            <w:shd w:val="clear" w:color="auto" w:fill="BDD6EE" w:themeFill="accent5" w:themeFillTint="66"/>
          </w:tcPr>
          <w:p>
            <w:pPr>
              <w:spacing w:after="0" w:line="240" w:lineRule="auto"/>
              <w:jc w:val="center"/>
              <w:rPr>
                <w:rFonts w:ascii="Cambria" w:hAnsi="Cambria"/>
                <w:b/>
                <w:bCs/>
                <w:sz w:val="28"/>
                <w:szCs w:val="28"/>
                <w:lang w:val="es-PE"/>
              </w:rPr>
            </w:pPr>
            <w:r>
              <w:rPr>
                <w:rFonts w:ascii="Cambria" w:hAnsi="Cambria"/>
                <w:b/>
                <w:bCs/>
                <w:sz w:val="28"/>
                <w:szCs w:val="28"/>
                <w:lang w:val="es-PE"/>
              </w:rPr>
              <w:t>N°</w:t>
            </w:r>
          </w:p>
        </w:tc>
        <w:tc>
          <w:tcPr>
            <w:tcW w:w="11340" w:type="dxa"/>
            <w:shd w:val="clear" w:color="auto" w:fill="BDD6EE" w:themeFill="accent5" w:themeFillTint="66"/>
          </w:tcPr>
          <w:p>
            <w:pPr>
              <w:spacing w:after="0" w:line="240" w:lineRule="auto"/>
              <w:jc w:val="center"/>
              <w:rPr>
                <w:rFonts w:ascii="Cambria" w:hAnsi="Cambria"/>
                <w:b/>
                <w:bCs/>
                <w:sz w:val="28"/>
                <w:szCs w:val="28"/>
                <w:lang w:val="es-PE"/>
              </w:rPr>
            </w:pPr>
            <w:r>
              <w:rPr>
                <w:rFonts w:ascii="Cambria" w:hAnsi="Cambria"/>
                <w:b/>
                <w:bCs/>
                <w:sz w:val="28"/>
                <w:szCs w:val="28"/>
                <w:lang w:val="es-PE"/>
              </w:rPr>
              <w:t>REQUERIMIENTO DE INFORMACIÓN</w:t>
            </w:r>
          </w:p>
        </w:tc>
        <w:tc>
          <w:tcPr>
            <w:tcW w:w="3686" w:type="dxa"/>
            <w:shd w:val="clear" w:color="auto" w:fill="BDD6EE" w:themeFill="accent5" w:themeFillTint="66"/>
          </w:tcPr>
          <w:p>
            <w:pPr>
              <w:spacing w:after="0" w:line="240" w:lineRule="auto"/>
              <w:jc w:val="center"/>
              <w:rPr>
                <w:rFonts w:ascii="Cambria" w:hAnsi="Cambria"/>
                <w:b/>
                <w:bCs/>
                <w:sz w:val="28"/>
                <w:szCs w:val="28"/>
                <w:lang w:val="es-PE"/>
              </w:rPr>
            </w:pPr>
            <w:r>
              <w:rPr>
                <w:rFonts w:ascii="Cambria" w:hAnsi="Cambria"/>
                <w:b/>
                <w:bCs/>
                <w:sz w:val="28"/>
                <w:szCs w:val="28"/>
                <w:lang w:val="es-PE"/>
              </w:rPr>
              <w:t>OFICINA / DEPENDENCIA RESPONSABLE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Número de estudiantes que logra continuar sus estudios mediante la adaptación no presencial por carrera y ciclo académico; porcentaje de asignaturas dictadas por programa de estudios; porcentaje de asignaturas reprogramadas dictadas; número de asignaturas con componente presencial que han sido dictadas por la universidad (presenta informe)</w:t>
            </w:r>
          </w:p>
        </w:tc>
        <w:tc>
          <w:tcPr>
            <w:tcW w:w="3686" w:type="dxa"/>
            <w:shd w:val="clear" w:color="auto" w:fill="FEF2CC" w:themeFill="accent4" w:themeFillTint="33"/>
            <w:vAlign w:val="center"/>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ESCUELAS PROFESIONALES</w:t>
            </w:r>
            <w:r>
              <w:rPr>
                <w:rFonts w:ascii="Cambria" w:hAnsi="Cambria"/>
                <w:sz w:val="24"/>
                <w:szCs w:val="24"/>
                <w:u w:val="single"/>
                <w:lang w:val="es-PE"/>
              </w:rPr>
              <w:t>,</w:t>
            </w:r>
          </w:p>
          <w:p>
            <w:pPr>
              <w:spacing w:after="0" w:line="240" w:lineRule="auto"/>
              <w:jc w:val="center"/>
              <w:rPr>
                <w:rFonts w:ascii="Cambria" w:hAnsi="Cambria"/>
                <w:sz w:val="24"/>
                <w:szCs w:val="24"/>
                <w:lang w:val="es-PE"/>
              </w:rPr>
            </w:pPr>
            <w:r>
              <w:rPr>
                <w:rFonts w:ascii="Cambria" w:hAnsi="Cambria"/>
                <w:sz w:val="24"/>
                <w:szCs w:val="24"/>
                <w:lang w:val="es-PE"/>
              </w:rPr>
              <w:t xml:space="preserve">LA EP DEBE REMITIR EL INFORME AL CORREO ELECTRÓNICO </w:t>
            </w:r>
            <w:r>
              <w:fldChar w:fldCharType="begin"/>
            </w:r>
            <w:r>
              <w:instrText xml:space="preserve"> HYPERLINK "mailto:cca@uancv.edu.pe" </w:instrText>
            </w:r>
            <w:r>
              <w:fldChar w:fldCharType="separate"/>
            </w:r>
            <w:r>
              <w:rPr>
                <w:rStyle w:val="4"/>
                <w:rFonts w:ascii="Cambria" w:hAnsi="Cambria"/>
                <w:sz w:val="24"/>
                <w:szCs w:val="24"/>
                <w:lang w:val="es-PE"/>
              </w:rPr>
              <w:t>cca@uancv.edu.pe</w:t>
            </w:r>
            <w:r>
              <w:rPr>
                <w:rStyle w:val="4"/>
                <w:rFonts w:ascii="Cambria" w:hAnsi="Cambria"/>
                <w:sz w:val="24"/>
                <w:szCs w:val="24"/>
                <w:lang w:val="es-PE"/>
              </w:rPr>
              <w:fldChar w:fldCharType="end"/>
            </w:r>
            <w:r>
              <w:rPr>
                <w:rFonts w:ascii="Cambria" w:hAnsi="Cambria"/>
                <w:sz w:val="24"/>
                <w:szCs w:val="24"/>
                <w:lang w:val="es-PE"/>
              </w:rPr>
              <w:t xml:space="preserve"> CON COPIA A </w:t>
            </w:r>
            <w:r>
              <w:fldChar w:fldCharType="begin"/>
            </w:r>
            <w:r>
              <w:instrText xml:space="preserve"> HYPERLINK "mailto:osa@uancv.edu.pe" </w:instrText>
            </w:r>
            <w:r>
              <w:fldChar w:fldCharType="separate"/>
            </w:r>
            <w:r>
              <w:rPr>
                <w:rStyle w:val="4"/>
                <w:rFonts w:ascii="Cambria" w:hAnsi="Cambria"/>
                <w:sz w:val="24"/>
                <w:szCs w:val="24"/>
                <w:lang w:val="es-PE"/>
              </w:rPr>
              <w:t>osa@uancv.edu.pe</w:t>
            </w:r>
            <w:r>
              <w:rPr>
                <w:rStyle w:val="4"/>
                <w:rFonts w:ascii="Cambria" w:hAnsi="Cambria"/>
                <w:sz w:val="24"/>
                <w:szCs w:val="24"/>
                <w:lang w:val="es-P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2</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 xml:space="preserve">Número de estudiantes beneficiados con las medidas de mitigación de brechas tecnológica y de conectividad </w:t>
            </w:r>
          </w:p>
          <w:p>
            <w:pPr>
              <w:spacing w:after="0" w:line="240" w:lineRule="auto"/>
              <w:jc w:val="both"/>
              <w:rPr>
                <w:rFonts w:hint="default" w:ascii="Cambria" w:hAnsi="Cambria"/>
                <w:sz w:val="20"/>
                <w:szCs w:val="20"/>
                <w:lang w:val="es-PE"/>
              </w:rPr>
            </w:pPr>
            <w:r>
              <w:rPr>
                <w:rFonts w:hint="default" w:ascii="Cambria" w:hAnsi="Cambria"/>
                <w:sz w:val="20"/>
                <w:szCs w:val="20"/>
                <w:lang w:val="es-PE"/>
              </w:rPr>
              <w:t>Cantidad y porcentaje de docentes capacitados para el dictado de clase no presenciales</w:t>
            </w:r>
          </w:p>
          <w:p>
            <w:pPr>
              <w:spacing w:after="0" w:line="240" w:lineRule="auto"/>
              <w:jc w:val="both"/>
              <w:rPr>
                <w:rFonts w:hint="default" w:ascii="Cambria" w:hAnsi="Cambria"/>
                <w:sz w:val="20"/>
                <w:szCs w:val="20"/>
                <w:lang w:val="es-PE"/>
              </w:rPr>
            </w:pPr>
            <w:r>
              <w:rPr>
                <w:rFonts w:hint="default" w:ascii="Cambria" w:hAnsi="Cambria"/>
                <w:sz w:val="20"/>
                <w:szCs w:val="20"/>
                <w:lang w:val="es-PE"/>
              </w:rPr>
              <w:t>Informe del mecanismo de seguimiento a los docentes de manera continua</w:t>
            </w:r>
          </w:p>
          <w:p>
            <w:pPr>
              <w:spacing w:after="0" w:line="240" w:lineRule="auto"/>
              <w:jc w:val="both"/>
              <w:rPr>
                <w:rFonts w:hint="default" w:ascii="Cambria" w:hAnsi="Cambria"/>
                <w:sz w:val="20"/>
                <w:szCs w:val="20"/>
                <w:lang w:val="es-PE"/>
              </w:rPr>
            </w:pPr>
            <w:r>
              <w:rPr>
                <w:rFonts w:hint="default" w:ascii="Cambria" w:hAnsi="Cambria"/>
                <w:sz w:val="20"/>
                <w:szCs w:val="20"/>
                <w:lang w:val="es-PE"/>
              </w:rPr>
              <w:t>Informe de seguimiento continuo a los estudiantes</w:t>
            </w:r>
          </w:p>
          <w:p>
            <w:pPr>
              <w:spacing w:after="0" w:line="240" w:lineRule="auto"/>
              <w:jc w:val="both"/>
              <w:rPr>
                <w:rFonts w:hint="default" w:ascii="Cambria" w:hAnsi="Cambria"/>
                <w:sz w:val="20"/>
                <w:szCs w:val="20"/>
                <w:lang w:val="es-PE"/>
              </w:rPr>
            </w:pPr>
            <w:r>
              <w:rPr>
                <w:rFonts w:hint="default" w:ascii="Cambria" w:hAnsi="Cambria"/>
                <w:sz w:val="20"/>
                <w:szCs w:val="20"/>
                <w:lang w:val="es-PE"/>
              </w:rPr>
              <w:t>Cantidad promedio de estudiantes por sesión de clase</w:t>
            </w:r>
          </w:p>
          <w:p>
            <w:pPr>
              <w:spacing w:after="0" w:line="240" w:lineRule="auto"/>
              <w:jc w:val="both"/>
              <w:rPr>
                <w:rFonts w:hint="default" w:ascii="Cambria" w:hAnsi="Cambria"/>
                <w:sz w:val="20"/>
                <w:szCs w:val="20"/>
                <w:lang w:val="es-PE"/>
              </w:rPr>
            </w:pPr>
            <w:r>
              <w:rPr>
                <w:rFonts w:hint="default" w:ascii="Cambria" w:hAnsi="Cambria"/>
                <w:sz w:val="20"/>
                <w:szCs w:val="20"/>
                <w:lang w:val="es-PE"/>
              </w:rPr>
              <w:t>Informe de soporte tecnológico constante a estudiantes</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ESCUELAS PROFESIONALES</w:t>
            </w:r>
            <w:r>
              <w:rPr>
                <w:rFonts w:ascii="Cambria" w:hAnsi="Cambria"/>
                <w:sz w:val="24"/>
                <w:szCs w:val="24"/>
                <w:u w:val="single"/>
                <w:lang w:val="es-PE"/>
              </w:rPr>
              <w:t>,</w:t>
            </w:r>
          </w:p>
          <w:p>
            <w:pPr>
              <w:spacing w:after="0" w:line="240" w:lineRule="auto"/>
              <w:jc w:val="center"/>
              <w:rPr>
                <w:rFonts w:ascii="Cambria" w:hAnsi="Cambria"/>
                <w:sz w:val="24"/>
                <w:szCs w:val="24"/>
                <w:lang w:val="es-PE"/>
              </w:rPr>
            </w:pPr>
            <w:r>
              <w:rPr>
                <w:rFonts w:ascii="Cambria" w:hAnsi="Cambria"/>
                <w:sz w:val="24"/>
                <w:szCs w:val="24"/>
                <w:lang w:val="es-PE"/>
              </w:rPr>
              <w:t xml:space="preserve">LA EP DEBE REMITIR EL INFORME AL CORREO ELECTRÓNICO </w:t>
            </w:r>
            <w:r>
              <w:fldChar w:fldCharType="begin"/>
            </w:r>
            <w:r>
              <w:instrText xml:space="preserve"> HYPERLINK "mailto:cca@uancv.edu.pe" </w:instrText>
            </w:r>
            <w:r>
              <w:fldChar w:fldCharType="separate"/>
            </w:r>
            <w:r>
              <w:rPr>
                <w:rStyle w:val="4"/>
                <w:rFonts w:ascii="Cambria" w:hAnsi="Cambria"/>
                <w:sz w:val="24"/>
                <w:szCs w:val="24"/>
                <w:lang w:val="es-PE"/>
              </w:rPr>
              <w:t>cca@uancv.edu.pe</w:t>
            </w:r>
            <w:r>
              <w:rPr>
                <w:rStyle w:val="4"/>
                <w:rFonts w:ascii="Cambria" w:hAnsi="Cambria"/>
                <w:sz w:val="24"/>
                <w:szCs w:val="24"/>
                <w:lang w:val="es-PE"/>
              </w:rPr>
              <w:fldChar w:fldCharType="end"/>
            </w:r>
            <w:r>
              <w:rPr>
                <w:rFonts w:ascii="Cambria" w:hAnsi="Cambria"/>
                <w:sz w:val="24"/>
                <w:szCs w:val="24"/>
                <w:lang w:val="es-PE"/>
              </w:rPr>
              <w:t xml:space="preserve"> CON COPIA A </w:t>
            </w:r>
            <w:r>
              <w:fldChar w:fldCharType="begin"/>
            </w:r>
            <w:r>
              <w:instrText xml:space="preserve"> HYPERLINK "mailto:osa@uancv.edu.pe" </w:instrText>
            </w:r>
            <w:r>
              <w:fldChar w:fldCharType="separate"/>
            </w:r>
            <w:r>
              <w:rPr>
                <w:rStyle w:val="4"/>
                <w:rFonts w:ascii="Cambria" w:hAnsi="Cambria"/>
                <w:sz w:val="24"/>
                <w:szCs w:val="24"/>
                <w:lang w:val="es-PE"/>
              </w:rPr>
              <w:t>osa@uancv.edu.pe</w:t>
            </w:r>
            <w:r>
              <w:rPr>
                <w:rStyle w:val="4"/>
                <w:rFonts w:ascii="Cambria" w:hAnsi="Cambria"/>
                <w:sz w:val="24"/>
                <w:szCs w:val="24"/>
                <w:lang w:val="es-P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3</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b/>
                <w:bCs/>
                <w:sz w:val="20"/>
                <w:szCs w:val="20"/>
                <w:lang w:val="es-PE"/>
              </w:rPr>
              <w:t xml:space="preserve">Condición I. </w:t>
            </w:r>
            <w:r>
              <w:rPr>
                <w:rFonts w:hint="default" w:ascii="Cambria" w:hAnsi="Cambria"/>
                <w:sz w:val="20"/>
                <w:szCs w:val="20"/>
                <w:lang w:val="es-PE"/>
              </w:rPr>
              <w:t>Existencia de objetivos académicos,</w:t>
            </w:r>
          </w:p>
          <w:p>
            <w:pPr>
              <w:spacing w:after="0" w:line="240" w:lineRule="auto"/>
              <w:jc w:val="both"/>
              <w:rPr>
                <w:rFonts w:hint="default" w:ascii="Cambria" w:hAnsi="Cambria"/>
                <w:sz w:val="20"/>
                <w:szCs w:val="20"/>
                <w:lang w:val="es-PE"/>
              </w:rPr>
            </w:pPr>
            <w:r>
              <w:rPr>
                <w:rFonts w:hint="default" w:ascii="Cambria" w:hAnsi="Cambria"/>
                <w:sz w:val="20"/>
                <w:szCs w:val="20"/>
                <w:lang w:val="es-PE"/>
              </w:rPr>
              <w:t>grados y títulos a otorgar, y planes de estudios correspondientes:</w:t>
            </w:r>
          </w:p>
          <w:p>
            <w:pPr>
              <w:spacing w:after="0" w:line="240" w:lineRule="auto"/>
              <w:jc w:val="both"/>
              <w:rPr>
                <w:rFonts w:hint="default" w:ascii="Cambria" w:hAnsi="Cambria"/>
                <w:sz w:val="20"/>
                <w:szCs w:val="20"/>
                <w:lang w:val="es-PE"/>
              </w:rPr>
            </w:pPr>
            <w:r>
              <w:rPr>
                <w:rFonts w:hint="default" w:ascii="Cambria" w:hAnsi="Cambria"/>
                <w:sz w:val="20"/>
                <w:szCs w:val="20"/>
                <w:lang w:val="es-PE"/>
              </w:rPr>
              <w:t>I.1. Objetivos institucionales</w:t>
            </w:r>
          </w:p>
          <w:p>
            <w:pPr>
              <w:spacing w:after="0" w:line="240" w:lineRule="auto"/>
              <w:jc w:val="both"/>
              <w:rPr>
                <w:rFonts w:hint="default" w:ascii="Cambria" w:hAnsi="Cambria"/>
                <w:sz w:val="20"/>
                <w:szCs w:val="20"/>
                <w:lang w:val="es-PE"/>
              </w:rPr>
            </w:pPr>
            <w:r>
              <w:rPr>
                <w:rFonts w:hint="default" w:ascii="Cambria" w:hAnsi="Cambria"/>
                <w:sz w:val="20"/>
                <w:szCs w:val="20"/>
                <w:lang w:val="es-PE"/>
              </w:rPr>
              <w:t>I.6. Plan de Gestión de la calidad institucional</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OFICINA DE SERVICIOS ACADÉMICOS</w:t>
            </w:r>
            <w:r>
              <w:rPr>
                <w:rFonts w:ascii="Cambria" w:hAnsi="Cambria"/>
                <w:b/>
                <w:bCs/>
                <w:sz w:val="24"/>
                <w:szCs w:val="24"/>
                <w:u w:val="single"/>
                <w:lang w:val="es-PE"/>
              </w:rPr>
              <w:t xml:space="preserve"> </w:t>
            </w:r>
            <w:r>
              <w:rPr>
                <w:rFonts w:ascii="Cambria" w:hAnsi="Cambria"/>
                <w:sz w:val="24"/>
                <w:szCs w:val="24"/>
                <w:lang w:val="es-PE"/>
              </w:rPr>
              <w:t>–VICERRECTORADO ACADÉMICO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4</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b/>
                <w:bCs/>
                <w:sz w:val="20"/>
                <w:szCs w:val="20"/>
                <w:lang w:val="es-PE"/>
              </w:rPr>
              <w:t>Condición III.</w:t>
            </w:r>
            <w:r>
              <w:rPr>
                <w:rFonts w:hint="default" w:ascii="Cambria" w:hAnsi="Cambria"/>
                <w:sz w:val="20"/>
                <w:szCs w:val="20"/>
                <w:lang w:val="es-PE"/>
              </w:rPr>
              <w:t xml:space="preserve"> Infraestructura y equipamiento adecuado al cumplimiento de sus funciones</w:t>
            </w:r>
            <w:r>
              <w:rPr>
                <w:rFonts w:hint="default" w:ascii="Cambria" w:hAnsi="Cambria"/>
                <w:sz w:val="20"/>
                <w:szCs w:val="20"/>
                <w:lang w:val="es-PE"/>
              </w:rPr>
              <w:tab/>
            </w:r>
          </w:p>
          <w:p>
            <w:pPr>
              <w:spacing w:after="0" w:line="240" w:lineRule="auto"/>
              <w:jc w:val="both"/>
              <w:rPr>
                <w:rFonts w:hint="default" w:ascii="Cambria" w:hAnsi="Cambria"/>
                <w:sz w:val="20"/>
                <w:szCs w:val="20"/>
                <w:lang w:val="es-PE"/>
              </w:rPr>
            </w:pPr>
            <w:r>
              <w:rPr>
                <w:rFonts w:hint="default" w:ascii="Cambria" w:hAnsi="Cambria"/>
                <w:sz w:val="20"/>
                <w:szCs w:val="20"/>
                <w:lang w:val="es-PE"/>
              </w:rPr>
              <w:t>III.7. Talleres y laboratorios para la enseñanza</w:t>
            </w:r>
          </w:p>
          <w:p>
            <w:pPr>
              <w:spacing w:after="0" w:line="240" w:lineRule="auto"/>
              <w:jc w:val="both"/>
              <w:rPr>
                <w:rFonts w:hint="default" w:ascii="Cambria" w:hAnsi="Cambria"/>
                <w:sz w:val="20"/>
                <w:szCs w:val="20"/>
                <w:lang w:val="es-PE"/>
              </w:rPr>
            </w:pPr>
            <w:r>
              <w:rPr>
                <w:rFonts w:hint="default" w:ascii="Cambria" w:hAnsi="Cambria"/>
                <w:sz w:val="20"/>
                <w:szCs w:val="20"/>
                <w:lang w:val="es-PE"/>
              </w:rPr>
              <w:t xml:space="preserve">III.9. Mantenimiento de la infraestructura y equipamiento  </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PLANIFICACIÓN </w:t>
            </w:r>
            <w:r>
              <w:rPr>
                <w:rFonts w:ascii="Cambria" w:hAnsi="Cambria"/>
                <w:sz w:val="24"/>
                <w:szCs w:val="24"/>
                <w:lang w:val="es-PE"/>
              </w:rPr>
              <w:t>RECTORADO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5</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b/>
                <w:bCs/>
                <w:sz w:val="20"/>
                <w:szCs w:val="20"/>
                <w:lang w:val="es-PE"/>
              </w:rPr>
              <w:t>Condición IV.</w:t>
            </w:r>
            <w:r>
              <w:rPr>
                <w:rFonts w:hint="default" w:ascii="Cambria" w:hAnsi="Cambria"/>
                <w:sz w:val="20"/>
                <w:szCs w:val="20"/>
                <w:lang w:val="es-PE"/>
              </w:rPr>
              <w:t xml:space="preserve"> Líneas de investigación a ser Desarrolladas </w:t>
            </w:r>
          </w:p>
          <w:p>
            <w:pPr>
              <w:spacing w:after="0" w:line="240" w:lineRule="auto"/>
              <w:jc w:val="both"/>
              <w:rPr>
                <w:rFonts w:hint="default" w:ascii="Cambria" w:hAnsi="Cambria"/>
                <w:sz w:val="20"/>
                <w:szCs w:val="20"/>
                <w:lang w:val="es-PE"/>
              </w:rPr>
            </w:pPr>
            <w:r>
              <w:rPr>
                <w:rFonts w:hint="default" w:ascii="Cambria" w:hAnsi="Cambria"/>
                <w:sz w:val="20"/>
                <w:szCs w:val="20"/>
                <w:lang w:val="es-PE"/>
              </w:rPr>
              <w:t>IV.1. Líneas de investigación</w:t>
            </w:r>
          </w:p>
          <w:p>
            <w:pPr>
              <w:spacing w:after="0" w:line="240" w:lineRule="auto"/>
              <w:jc w:val="both"/>
              <w:rPr>
                <w:rFonts w:hint="default" w:ascii="Cambria" w:hAnsi="Cambria"/>
                <w:sz w:val="20"/>
                <w:szCs w:val="20"/>
                <w:lang w:val="es-PE"/>
              </w:rPr>
            </w:pPr>
            <w:r>
              <w:rPr>
                <w:rFonts w:hint="default" w:ascii="Cambria" w:hAnsi="Cambria"/>
                <w:sz w:val="20"/>
                <w:szCs w:val="20"/>
                <w:lang w:val="es-PE"/>
              </w:rPr>
              <w:t>IV.2. Docentes que realizan investigación</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INVESTIGACIÓN</w:t>
            </w:r>
          </w:p>
          <w:p>
            <w:pPr>
              <w:spacing w:after="0" w:line="240" w:lineRule="auto"/>
              <w:jc w:val="center"/>
              <w:rPr>
                <w:rFonts w:ascii="Cambria" w:hAnsi="Cambria"/>
                <w:sz w:val="24"/>
                <w:szCs w:val="24"/>
                <w:lang w:val="es-PE"/>
              </w:rPr>
            </w:pPr>
            <w:r>
              <w:rPr>
                <w:rFonts w:ascii="Cambria" w:hAnsi="Cambria"/>
                <w:sz w:val="24"/>
                <w:szCs w:val="24"/>
                <w:lang w:val="es-PE"/>
              </w:rPr>
              <w:t xml:space="preserve">VICERRECTORADO </w:t>
            </w:r>
            <w:r>
              <w:rPr>
                <w:rFonts w:hint="default" w:ascii="Cambria" w:hAnsi="Cambria"/>
                <w:sz w:val="24"/>
                <w:szCs w:val="24"/>
                <w:lang w:val="es-PE"/>
              </w:rPr>
              <w:t>DE INVESTIGACIÓN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6</w:t>
            </w:r>
          </w:p>
        </w:tc>
        <w:tc>
          <w:tcPr>
            <w:tcW w:w="11340" w:type="dxa"/>
            <w:shd w:val="clear" w:color="auto" w:fill="FEF2CC" w:themeFill="accent4" w:themeFillTint="33"/>
          </w:tcPr>
          <w:p>
            <w:pPr>
              <w:spacing w:after="0" w:line="240" w:lineRule="auto"/>
              <w:jc w:val="both"/>
              <w:rPr>
                <w:rFonts w:hint="default" w:ascii="Cambria" w:hAnsi="Cambria"/>
                <w:sz w:val="20"/>
                <w:szCs w:val="20"/>
                <w:lang w:val="es-ES"/>
              </w:rPr>
            </w:pPr>
            <w:r>
              <w:rPr>
                <w:rFonts w:hint="default" w:ascii="Cambria" w:hAnsi="Cambria"/>
                <w:b/>
                <w:bCs/>
                <w:sz w:val="20"/>
                <w:szCs w:val="20"/>
                <w:lang w:val="es-ES"/>
              </w:rPr>
              <w:t>Condición V.</w:t>
            </w:r>
            <w:r>
              <w:rPr>
                <w:rFonts w:hint="default" w:ascii="Cambria" w:hAnsi="Cambria"/>
                <w:sz w:val="20"/>
                <w:szCs w:val="20"/>
                <w:lang w:val="es-ES"/>
              </w:rPr>
              <w:t xml:space="preserve"> Verificación de la disponibilidad de personal docente calificado con no menos de 25% de docentes a tiempo completo</w:t>
            </w:r>
            <w:r>
              <w:rPr>
                <w:rFonts w:hint="default" w:ascii="Cambria" w:hAnsi="Cambria"/>
                <w:sz w:val="20"/>
                <w:szCs w:val="20"/>
                <w:lang w:val="es-PE"/>
              </w:rPr>
              <w:t xml:space="preserve"> </w:t>
            </w:r>
            <w:r>
              <w:rPr>
                <w:rFonts w:hint="default" w:ascii="Cambria" w:hAnsi="Cambria"/>
                <w:sz w:val="20"/>
                <w:szCs w:val="20"/>
                <w:lang w:val="es-ES"/>
              </w:rPr>
              <w:t>V.1. Existencia del 25% del total de docentes,</w:t>
            </w:r>
            <w:r>
              <w:rPr>
                <w:rFonts w:hint="default" w:ascii="Cambria" w:hAnsi="Cambria"/>
                <w:sz w:val="20"/>
                <w:szCs w:val="20"/>
                <w:lang w:val="es-PE"/>
              </w:rPr>
              <w:t xml:space="preserve"> </w:t>
            </w:r>
            <w:r>
              <w:rPr>
                <w:rFonts w:hint="default" w:ascii="Cambria" w:hAnsi="Cambria"/>
                <w:sz w:val="20"/>
                <w:szCs w:val="20"/>
                <w:lang w:val="es-ES"/>
              </w:rPr>
              <w:t>como mínimo, a tiempo completo</w:t>
            </w:r>
          </w:p>
          <w:p>
            <w:pPr>
              <w:spacing w:after="0" w:line="240" w:lineRule="auto"/>
              <w:jc w:val="both"/>
              <w:rPr>
                <w:rFonts w:hint="default" w:ascii="Cambria" w:hAnsi="Cambria"/>
                <w:sz w:val="20"/>
                <w:szCs w:val="20"/>
                <w:lang w:val="es-ES"/>
              </w:rPr>
            </w:pPr>
            <w:r>
              <w:rPr>
                <w:rFonts w:hint="default" w:ascii="Cambria" w:hAnsi="Cambria"/>
                <w:sz w:val="20"/>
                <w:szCs w:val="20"/>
                <w:lang w:val="es-ES"/>
              </w:rPr>
              <w:t>V.2. Requisitos para el ejercicio de la docencia</w:t>
            </w:r>
          </w:p>
          <w:p>
            <w:pPr>
              <w:spacing w:after="0" w:line="240" w:lineRule="auto"/>
              <w:jc w:val="both"/>
              <w:rPr>
                <w:rFonts w:hint="default" w:ascii="Cambria" w:hAnsi="Cambria"/>
                <w:sz w:val="20"/>
                <w:szCs w:val="20"/>
                <w:lang w:val="es-ES"/>
              </w:rPr>
            </w:pP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CALIDAD ACADÉMICA </w:t>
            </w:r>
          </w:p>
          <w:p>
            <w:pPr>
              <w:spacing w:after="0" w:line="240" w:lineRule="auto"/>
              <w:jc w:val="center"/>
              <w:rPr>
                <w:rFonts w:ascii="Cambria" w:hAnsi="Cambria"/>
                <w:sz w:val="24"/>
                <w:szCs w:val="24"/>
                <w:lang w:val="es-PE"/>
              </w:rPr>
            </w:pPr>
            <w:r>
              <w:rPr>
                <w:rFonts w:hint="default" w:ascii="Cambria" w:hAnsi="Cambria"/>
                <w:sz w:val="24"/>
                <w:szCs w:val="24"/>
                <w:lang w:val="es-PE"/>
              </w:rPr>
              <w:t xml:space="preserve">VICERRECTORADO ACADÉMICO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7</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b/>
                <w:bCs/>
                <w:sz w:val="20"/>
                <w:szCs w:val="20"/>
                <w:lang w:val="es-PE"/>
              </w:rPr>
              <w:t>Condición VI.</w:t>
            </w:r>
            <w:r>
              <w:rPr>
                <w:rFonts w:hint="default" w:ascii="Cambria" w:hAnsi="Cambria"/>
                <w:sz w:val="20"/>
                <w:szCs w:val="20"/>
                <w:lang w:val="es-PE"/>
              </w:rPr>
              <w:t xml:space="preserve"> Verificación de los servicios educacionales complementarios básicos (servicio médico, social, psicopedagógico, deportivo, entre otros)</w:t>
            </w:r>
          </w:p>
          <w:p>
            <w:pPr>
              <w:spacing w:after="0" w:line="240" w:lineRule="auto"/>
              <w:jc w:val="both"/>
              <w:rPr>
                <w:rFonts w:hint="default" w:ascii="Cambria" w:hAnsi="Cambria"/>
                <w:sz w:val="20"/>
                <w:szCs w:val="20"/>
                <w:lang w:val="es-PE"/>
              </w:rPr>
            </w:pPr>
            <w:r>
              <w:rPr>
                <w:rFonts w:hint="default" w:ascii="Cambria" w:hAnsi="Cambria"/>
                <w:sz w:val="20"/>
                <w:szCs w:val="20"/>
                <w:lang w:val="es-PE"/>
              </w:rPr>
              <w:t>VI.1 Servicios de salud</w:t>
            </w:r>
          </w:p>
          <w:p>
            <w:pPr>
              <w:spacing w:after="0" w:line="240" w:lineRule="auto"/>
              <w:jc w:val="both"/>
              <w:rPr>
                <w:rFonts w:hint="default" w:ascii="Cambria" w:hAnsi="Cambria"/>
                <w:sz w:val="20"/>
                <w:szCs w:val="20"/>
                <w:lang w:val="es-PE"/>
              </w:rPr>
            </w:pPr>
            <w:r>
              <w:rPr>
                <w:rFonts w:hint="default" w:ascii="Cambria" w:hAnsi="Cambria"/>
                <w:sz w:val="20"/>
                <w:szCs w:val="20"/>
                <w:lang w:val="es-PE"/>
              </w:rPr>
              <w:t>VI.3 Servicios psicopedagógicos</w:t>
            </w:r>
          </w:p>
          <w:p>
            <w:pPr>
              <w:spacing w:after="0" w:line="240" w:lineRule="auto"/>
              <w:jc w:val="both"/>
              <w:rPr>
                <w:rFonts w:hint="default" w:ascii="Cambria" w:hAnsi="Cambria"/>
                <w:sz w:val="20"/>
                <w:szCs w:val="20"/>
                <w:lang w:val="es-PE"/>
              </w:rPr>
            </w:pPr>
            <w:r>
              <w:rPr>
                <w:rFonts w:hint="default" w:ascii="Cambria" w:hAnsi="Cambria"/>
                <w:sz w:val="20"/>
                <w:szCs w:val="20"/>
                <w:lang w:val="es-PE"/>
              </w:rPr>
              <w:t>VI.6 Servicios de seguridad y vigilancia</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BIENESTAR UNIVERSITARIO </w:t>
            </w:r>
          </w:p>
          <w:p>
            <w:pPr>
              <w:spacing w:after="0" w:line="240" w:lineRule="auto"/>
              <w:jc w:val="center"/>
              <w:rPr>
                <w:rFonts w:ascii="Cambria" w:hAnsi="Cambria"/>
                <w:sz w:val="24"/>
                <w:szCs w:val="24"/>
                <w:lang w:val="es-PE"/>
              </w:rPr>
            </w:pPr>
            <w:r>
              <w:rPr>
                <w:rFonts w:hint="default" w:ascii="Cambria" w:hAnsi="Cambria"/>
                <w:sz w:val="24"/>
                <w:szCs w:val="24"/>
                <w:lang w:val="es-PE"/>
              </w:rPr>
              <w:t>VICERRECTORADO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8</w:t>
            </w:r>
          </w:p>
        </w:tc>
        <w:tc>
          <w:tcPr>
            <w:tcW w:w="11340" w:type="dxa"/>
            <w:shd w:val="clear" w:color="auto" w:fill="FEF2CC" w:themeFill="accent4"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Docentes investigadores registrados en el Registro de los Investigadores del Sistema Nacional de Ciencia, Tecnología e Innovación Tecnológica (Renacyt): Aquellas universidades que presentan un bajo porcentaje de docentes investigadores registrados en Renacyt suponen un mayor riesgo en la sostenibilidad de sus líneas de investigación.</w:t>
            </w:r>
          </w:p>
          <w:p>
            <w:pPr>
              <w:spacing w:after="0" w:line="240" w:lineRule="auto"/>
              <w:jc w:val="both"/>
              <w:rPr>
                <w:rFonts w:hint="default" w:ascii="Cambria" w:hAnsi="Cambria"/>
                <w:sz w:val="20"/>
                <w:szCs w:val="20"/>
                <w:lang w:val="es-PE"/>
              </w:rPr>
            </w:pP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INVESTIGACIÓN</w:t>
            </w:r>
          </w:p>
          <w:p>
            <w:pPr>
              <w:spacing w:after="0" w:line="240" w:lineRule="auto"/>
              <w:jc w:val="center"/>
              <w:rPr>
                <w:rFonts w:ascii="Cambria" w:hAnsi="Cambria"/>
                <w:sz w:val="24"/>
                <w:szCs w:val="24"/>
                <w:lang w:val="es-PE"/>
              </w:rPr>
            </w:pPr>
            <w:r>
              <w:rPr>
                <w:rFonts w:ascii="Cambria" w:hAnsi="Cambria"/>
                <w:sz w:val="24"/>
                <w:szCs w:val="24"/>
                <w:lang w:val="es-PE"/>
              </w:rPr>
              <w:t xml:space="preserve">VICERRECTORADO </w:t>
            </w:r>
            <w:r>
              <w:rPr>
                <w:rFonts w:hint="default" w:ascii="Cambria" w:hAnsi="Cambria"/>
                <w:sz w:val="24"/>
                <w:szCs w:val="24"/>
                <w:lang w:val="es-PE"/>
              </w:rPr>
              <w:t>DE INVESTIGACIÓN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9</w:t>
            </w:r>
          </w:p>
        </w:tc>
        <w:tc>
          <w:tcPr>
            <w:tcW w:w="11340" w:type="dxa"/>
            <w:shd w:val="clear" w:color="auto" w:fill="FEF2CC" w:themeFill="accent4" w:themeFillTint="33"/>
          </w:tcPr>
          <w:p>
            <w:pPr>
              <w:spacing w:after="0" w:line="240" w:lineRule="auto"/>
              <w:rPr>
                <w:rFonts w:ascii="Cambria" w:hAnsi="Cambria"/>
                <w:sz w:val="20"/>
                <w:szCs w:val="20"/>
                <w:lang w:val="es-ES"/>
              </w:rPr>
            </w:pPr>
            <w:r>
              <w:rPr>
                <w:rFonts w:hint="default" w:ascii="Cambria" w:hAnsi="Cambria"/>
                <w:sz w:val="20"/>
                <w:szCs w:val="20"/>
                <w:lang w:val="es-ES"/>
              </w:rPr>
              <w:t>Producción científica y académica per cápita, según publicaciones en revistas indizadas: Aquellas universidades que cuenten con mayor cantidad de publicaciones en revistas indizadas de alto impacto, relativizado por el número de docentes, evidencian una menor probabilidad de incumplimiento.</w:t>
            </w: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INVESTIGACIÓN</w:t>
            </w:r>
          </w:p>
          <w:p>
            <w:pPr>
              <w:spacing w:after="0" w:line="240" w:lineRule="auto"/>
              <w:jc w:val="center"/>
              <w:rPr>
                <w:rFonts w:ascii="Cambria" w:hAnsi="Cambria"/>
                <w:sz w:val="24"/>
                <w:szCs w:val="24"/>
                <w:lang w:val="es-PE"/>
              </w:rPr>
            </w:pPr>
            <w:r>
              <w:rPr>
                <w:rFonts w:ascii="Cambria" w:hAnsi="Cambria"/>
                <w:sz w:val="24"/>
                <w:szCs w:val="24"/>
                <w:lang w:val="es-PE"/>
              </w:rPr>
              <w:t xml:space="preserve">VICERRECTORADO </w:t>
            </w:r>
            <w:r>
              <w:rPr>
                <w:rFonts w:hint="default" w:ascii="Cambria" w:hAnsi="Cambria"/>
                <w:sz w:val="24"/>
                <w:szCs w:val="24"/>
                <w:lang w:val="es-PE"/>
              </w:rPr>
              <w:t>DE INVESTIGACIÓN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10</w:t>
            </w:r>
          </w:p>
        </w:tc>
        <w:tc>
          <w:tcPr>
            <w:tcW w:w="11340" w:type="dxa"/>
            <w:shd w:val="clear" w:color="auto" w:fill="FEF2CC" w:themeFill="accent4" w:themeFillTint="33"/>
          </w:tcPr>
          <w:p>
            <w:pPr>
              <w:spacing w:after="0" w:line="240" w:lineRule="auto"/>
              <w:jc w:val="both"/>
              <w:rPr>
                <w:rFonts w:ascii="Cambria" w:hAnsi="Cambria"/>
                <w:sz w:val="20"/>
                <w:szCs w:val="20"/>
                <w:lang w:val="es-PE"/>
              </w:rPr>
            </w:pPr>
            <w:r>
              <w:rPr>
                <w:rFonts w:hint="default" w:ascii="Cambria" w:hAnsi="Cambria"/>
                <w:sz w:val="20"/>
                <w:szCs w:val="20"/>
                <w:lang w:val="es-PE"/>
              </w:rPr>
              <w:t>Porcentaje de docentes con doctorado: Aquellas universidades que presentan bajo porcentaje de docentes doctores tendrían un mayor riesgo, en tanto no contarían con una plana docente de alta formación profesional y académica.</w:t>
            </w: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INVESTIGACIÓN</w:t>
            </w:r>
          </w:p>
          <w:p>
            <w:pPr>
              <w:spacing w:after="0" w:line="240" w:lineRule="auto"/>
              <w:jc w:val="center"/>
              <w:rPr>
                <w:rFonts w:ascii="Cambria" w:hAnsi="Cambria"/>
                <w:sz w:val="24"/>
                <w:szCs w:val="24"/>
                <w:lang w:val="es-PE"/>
              </w:rPr>
            </w:pPr>
            <w:r>
              <w:rPr>
                <w:rFonts w:ascii="Cambria" w:hAnsi="Cambria"/>
                <w:sz w:val="24"/>
                <w:szCs w:val="24"/>
                <w:lang w:val="es-PE"/>
              </w:rPr>
              <w:t xml:space="preserve">VICERRECTORADO </w:t>
            </w:r>
            <w:r>
              <w:rPr>
                <w:rFonts w:hint="default" w:ascii="Cambria" w:hAnsi="Cambria"/>
                <w:sz w:val="24"/>
                <w:szCs w:val="24"/>
                <w:lang w:val="es-PE"/>
              </w:rPr>
              <w:t>DE INVESTIGACIÓN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11</w:t>
            </w:r>
          </w:p>
        </w:tc>
        <w:tc>
          <w:tcPr>
            <w:tcW w:w="11340" w:type="dxa"/>
            <w:shd w:val="clear" w:color="auto" w:fill="FEF2CC" w:themeFill="accent4" w:themeFillTint="33"/>
          </w:tcPr>
          <w:p>
            <w:pPr>
              <w:spacing w:after="0" w:line="240" w:lineRule="auto"/>
              <w:jc w:val="both"/>
              <w:rPr>
                <w:rFonts w:ascii="Cambria" w:hAnsi="Cambria"/>
                <w:sz w:val="20"/>
                <w:szCs w:val="20"/>
                <w:lang w:val="es-PE"/>
              </w:rPr>
            </w:pPr>
            <w:r>
              <w:rPr>
                <w:rFonts w:hint="default" w:ascii="Cambria" w:hAnsi="Cambria"/>
                <w:sz w:val="20"/>
                <w:szCs w:val="20"/>
                <w:lang w:val="es-PE"/>
              </w:rPr>
              <w:t>Ratio estudiante/docente: Se considera que existe un mayor riesgo de incumplimiento de las CBC en aquellas universidades que presentan menos docentes por alumno, en tanto reflejan una menor disponibilidad de personal docente.</w:t>
            </w:r>
          </w:p>
        </w:tc>
        <w:tc>
          <w:tcPr>
            <w:tcW w:w="3686" w:type="dxa"/>
            <w:shd w:val="clear" w:color="auto" w:fill="FEF2CC" w:themeFill="accent4"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OFICINA DE SERVICIOS ACADÉMICOS</w:t>
            </w:r>
            <w:r>
              <w:rPr>
                <w:rFonts w:ascii="Cambria" w:hAnsi="Cambria"/>
                <w:b/>
                <w:bCs/>
                <w:sz w:val="24"/>
                <w:szCs w:val="24"/>
                <w:u w:val="single"/>
                <w:lang w:val="es-PE"/>
              </w:rPr>
              <w:t xml:space="preserve"> </w:t>
            </w:r>
            <w:r>
              <w:rPr>
                <w:rFonts w:ascii="Cambria" w:hAnsi="Cambria"/>
                <w:sz w:val="24"/>
                <w:szCs w:val="24"/>
                <w:lang w:val="es-PE"/>
              </w:rPr>
              <w:t>–VICERRECTORADO ACADÉMICO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12</w:t>
            </w:r>
          </w:p>
        </w:tc>
        <w:tc>
          <w:tcPr>
            <w:tcW w:w="11340" w:type="dxa"/>
            <w:shd w:val="clear" w:color="auto" w:fill="FEF2CC" w:themeFill="accent4" w:themeFillTint="33"/>
          </w:tcPr>
          <w:p>
            <w:pPr>
              <w:spacing w:after="0" w:line="240" w:lineRule="auto"/>
              <w:jc w:val="both"/>
              <w:rPr>
                <w:rFonts w:ascii="Cambria" w:hAnsi="Cambria"/>
                <w:sz w:val="20"/>
                <w:szCs w:val="20"/>
                <w:lang w:val="es-ES"/>
              </w:rPr>
            </w:pPr>
            <w:r>
              <w:rPr>
                <w:rFonts w:hint="default" w:ascii="Cambria" w:hAnsi="Cambria"/>
                <w:sz w:val="20"/>
                <w:szCs w:val="20"/>
                <w:lang w:val="es-ES"/>
              </w:rPr>
              <w:t>Porcentaje de locales que tienen convenios de cesión de uso: Para el caso de las universidades que acreditaron el uso exclusivo de los locales conducentes a grado académico a través de un convenio, estas se encuentran expuestas a mayor riesgo ante posible extinción de la cesión de uso.</w:t>
            </w:r>
          </w:p>
        </w:tc>
        <w:tc>
          <w:tcPr>
            <w:tcW w:w="3686" w:type="dxa"/>
            <w:shd w:val="clear" w:color="auto" w:fill="FEF2CC" w:themeFill="accent4"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PLANIFICACIÓN </w:t>
            </w:r>
            <w:r>
              <w:rPr>
                <w:rFonts w:ascii="Cambria" w:hAnsi="Cambria"/>
                <w:sz w:val="24"/>
                <w:szCs w:val="24"/>
                <w:lang w:val="es-PE"/>
              </w:rPr>
              <w:t>RECTORADO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13</w:t>
            </w:r>
          </w:p>
        </w:tc>
        <w:tc>
          <w:tcPr>
            <w:tcW w:w="11340" w:type="dxa"/>
            <w:shd w:val="clear" w:color="auto" w:fill="FEF2CC" w:themeFill="accent4" w:themeFillTint="33"/>
          </w:tcPr>
          <w:p>
            <w:pPr>
              <w:spacing w:after="0" w:line="240" w:lineRule="auto"/>
              <w:jc w:val="both"/>
              <w:rPr>
                <w:rFonts w:ascii="Cambria" w:hAnsi="Cambria"/>
                <w:sz w:val="20"/>
                <w:szCs w:val="20"/>
                <w:lang w:val="es-PE"/>
              </w:rPr>
            </w:pPr>
            <w:r>
              <w:rPr>
                <w:rFonts w:hint="default" w:ascii="Cambria" w:hAnsi="Cambria"/>
                <w:sz w:val="20"/>
                <w:szCs w:val="20"/>
                <w:lang w:val="es-PE"/>
              </w:rPr>
              <w:t>Tipo de servicio de salud: Ante un eventual retorno a clases presenciales, es indispensable que las universidades garanticen la continuidad del servicio de salud en todos los locales conducentes a grado académico. Aquellas universidades que no cuenten con un servicio tercerizado suponen un mayor riesgo, toda vez que tendrían que gestionar los recursos para reactivar el servicio.</w:t>
            </w: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BIENESTAR UNIVERSITARIO </w:t>
            </w:r>
          </w:p>
          <w:p>
            <w:pPr>
              <w:spacing w:after="0" w:line="240" w:lineRule="auto"/>
              <w:jc w:val="center"/>
              <w:rPr>
                <w:rFonts w:hint="default" w:ascii="Cambria" w:hAnsi="Cambria"/>
                <w:sz w:val="24"/>
                <w:szCs w:val="24"/>
                <w:lang w:val="es-PE"/>
              </w:rPr>
            </w:pPr>
            <w:r>
              <w:rPr>
                <w:rFonts w:hint="default" w:ascii="Cambria" w:hAnsi="Cambria"/>
                <w:sz w:val="24"/>
                <w:szCs w:val="24"/>
                <w:lang w:val="es-PE"/>
              </w:rPr>
              <w:t>VICERRECTORADO ADM.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14</w:t>
            </w:r>
          </w:p>
        </w:tc>
        <w:tc>
          <w:tcPr>
            <w:tcW w:w="11340" w:type="dxa"/>
            <w:shd w:val="clear" w:color="auto" w:fill="FEF2CC" w:themeFill="accent4" w:themeFillTint="33"/>
          </w:tcPr>
          <w:p>
            <w:pPr>
              <w:spacing w:after="0" w:line="240" w:lineRule="auto"/>
              <w:jc w:val="both"/>
              <w:rPr>
                <w:rFonts w:hint="default" w:ascii="Cambria" w:hAnsi="Cambria"/>
                <w:b/>
                <w:bCs/>
                <w:sz w:val="20"/>
                <w:szCs w:val="20"/>
                <w:lang w:val="es-ES"/>
              </w:rPr>
            </w:pPr>
            <w:r>
              <w:rPr>
                <w:rFonts w:hint="default" w:ascii="Cambria" w:hAnsi="Cambria"/>
                <w:b/>
                <w:bCs/>
                <w:sz w:val="20"/>
                <w:szCs w:val="20"/>
                <w:lang w:val="es-ES"/>
              </w:rPr>
              <w:t xml:space="preserve">Sostenibilidad financiera: </w:t>
            </w:r>
          </w:p>
          <w:p>
            <w:pPr>
              <w:spacing w:after="0" w:line="240" w:lineRule="auto"/>
              <w:jc w:val="both"/>
              <w:rPr>
                <w:rFonts w:hint="default" w:ascii="Cambria" w:hAnsi="Cambria"/>
                <w:sz w:val="20"/>
                <w:szCs w:val="20"/>
                <w:lang w:val="es-ES"/>
              </w:rPr>
            </w:pPr>
            <w:r>
              <w:rPr>
                <w:rFonts w:hint="default" w:ascii="Cambria" w:hAnsi="Cambria"/>
                <w:sz w:val="20"/>
                <w:szCs w:val="20"/>
                <w:lang w:val="es-ES"/>
              </w:rPr>
              <w:t>En esta dimensión se están considerando una evaluación compuesta del riesgo, dependiendo de si es universidad pública o privada. Respecto de las universidades públicas se ha empleado la ratio de ejecución del presupuesto público y la ratio de ejecución de proyectos. En el caso de universidades privadas se ha optado por ratio de gasto por alumno y de forma complementaria a este la ratio de liquidez, tomando en consideración aquellas que cuentan con menor liquidez.</w:t>
            </w:r>
          </w:p>
          <w:p>
            <w:pPr>
              <w:spacing w:after="0" w:line="240" w:lineRule="auto"/>
              <w:jc w:val="both"/>
              <w:rPr>
                <w:rFonts w:ascii="Cambria" w:hAnsi="Cambria"/>
                <w:sz w:val="20"/>
                <w:szCs w:val="20"/>
                <w:lang w:val="es-ES"/>
              </w:rPr>
            </w:pPr>
            <w:r>
              <w:rPr>
                <w:rFonts w:hint="default" w:ascii="Cambria" w:hAnsi="Cambria"/>
                <w:sz w:val="20"/>
                <w:szCs w:val="20"/>
                <w:lang w:val="es-ES"/>
              </w:rPr>
              <w:t>Estas variables tienen por objetivo identificar a aquellas universidades con potenciales problemas en la ejecución de su gasto planificado y que, por tanto, podrían comprometer la adecuada provisión del servicio educativo.</w:t>
            </w: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ECONOMÍA</w:t>
            </w:r>
          </w:p>
          <w:p>
            <w:pPr>
              <w:spacing w:after="0" w:line="240" w:lineRule="auto"/>
              <w:jc w:val="center"/>
              <w:rPr>
                <w:rFonts w:ascii="Cambria" w:hAnsi="Cambria"/>
                <w:sz w:val="24"/>
                <w:szCs w:val="24"/>
                <w:lang w:val="es-PE"/>
              </w:rPr>
            </w:pPr>
            <w:r>
              <w:rPr>
                <w:rFonts w:hint="default" w:ascii="Cambria" w:hAnsi="Cambria"/>
                <w:sz w:val="24"/>
                <w:szCs w:val="24"/>
                <w:lang w:val="es-PE"/>
              </w:rPr>
              <w:t>VICERRECTORADO ADMINISTRATIVO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2" w:type="dxa"/>
            <w:shd w:val="clear" w:color="auto" w:fill="FEF2CC" w:themeFill="accent4" w:themeFillTint="33"/>
          </w:tcPr>
          <w:p>
            <w:pPr>
              <w:spacing w:after="0" w:line="240" w:lineRule="auto"/>
              <w:rPr>
                <w:rFonts w:hint="default" w:ascii="Cambria" w:hAnsi="Cambria"/>
                <w:sz w:val="20"/>
                <w:szCs w:val="20"/>
                <w:lang w:val="es-PE"/>
              </w:rPr>
            </w:pPr>
            <w:r>
              <w:rPr>
                <w:rFonts w:hint="default" w:ascii="Cambria" w:hAnsi="Cambria"/>
                <w:sz w:val="20"/>
                <w:szCs w:val="20"/>
                <w:lang w:val="es-PE"/>
              </w:rPr>
              <w:t>15</w:t>
            </w:r>
          </w:p>
        </w:tc>
        <w:tc>
          <w:tcPr>
            <w:tcW w:w="11340" w:type="dxa"/>
            <w:shd w:val="clear" w:color="auto" w:fill="FEF2CC" w:themeFill="accent4" w:themeFillTint="33"/>
          </w:tcPr>
          <w:p>
            <w:pPr>
              <w:spacing w:after="0" w:line="240" w:lineRule="auto"/>
              <w:jc w:val="both"/>
              <w:rPr>
                <w:rFonts w:ascii="Cambria" w:hAnsi="Cambria"/>
                <w:sz w:val="20"/>
                <w:szCs w:val="20"/>
                <w:lang w:val="es-PE"/>
              </w:rPr>
            </w:pPr>
            <w:r>
              <w:rPr>
                <w:rFonts w:hint="default" w:ascii="Cambria" w:hAnsi="Cambria"/>
                <w:sz w:val="20"/>
                <w:szCs w:val="20"/>
                <w:lang w:val="es-PE"/>
              </w:rPr>
              <w:t>Denuncias por afectación al servicio educativo en el marco de la adaptación a la educación no presencial: En el contexto de educación remota excepcional, a consecuencia del COVID-19, se considera el número de denuncias ingresadas por temáticas vinculadas a la adaptación inadecuada de asignaturas, cuestionamientos sobre capacidad, fallas en plataformas tecnológicas, falta de información, desempeño de docentes y saturación de estudiantes.</w:t>
            </w:r>
          </w:p>
        </w:tc>
        <w:tc>
          <w:tcPr>
            <w:tcW w:w="3686" w:type="dxa"/>
            <w:shd w:val="clear" w:color="auto" w:fill="FEF2CC" w:themeFill="accent4"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DEFENSORÍA UNIVERSITARIA </w:t>
            </w:r>
          </w:p>
          <w:p>
            <w:pPr>
              <w:spacing w:after="0" w:line="240" w:lineRule="auto"/>
              <w:jc w:val="center"/>
              <w:rPr>
                <w:rFonts w:ascii="Cambria" w:hAnsi="Cambria"/>
                <w:sz w:val="24"/>
                <w:szCs w:val="24"/>
                <w:lang w:val="es-PE"/>
              </w:rPr>
            </w:pPr>
            <w:r>
              <w:rPr>
                <w:rFonts w:hint="default" w:ascii="Cambria" w:hAnsi="Cambria"/>
                <w:sz w:val="24"/>
                <w:szCs w:val="24"/>
                <w:lang w:val="es-PE"/>
              </w:rPr>
              <w:t>RECTORADO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16</w:t>
            </w:r>
          </w:p>
        </w:tc>
        <w:tc>
          <w:tcPr>
            <w:tcW w:w="11340" w:type="dxa"/>
            <w:shd w:val="clear" w:color="auto" w:fill="E2EFD9" w:themeFill="accent6" w:themeFillTint="33"/>
          </w:tcPr>
          <w:p>
            <w:pPr>
              <w:spacing w:after="0" w:line="240" w:lineRule="auto"/>
              <w:jc w:val="both"/>
              <w:rPr>
                <w:rFonts w:ascii="Cambria" w:hAnsi="Cambria"/>
                <w:sz w:val="20"/>
                <w:szCs w:val="20"/>
                <w:lang w:val="es-ES"/>
              </w:rPr>
            </w:pPr>
            <w:r>
              <w:rPr>
                <w:rFonts w:ascii="Cambria" w:hAnsi="Cambria"/>
                <w:sz w:val="20"/>
                <w:szCs w:val="20"/>
                <w:lang w:val="es-ES"/>
              </w:rPr>
              <w:t>Normativa interna que dispuso gestionar la adaptación no presencial de sus asignaturas; así como normativa que regula la adaptación no presencial de sus asignaturas (Por ejemplo: una Resolución, plan, directiva u otro dispositivo legal emitido por la autoridad competente), que se encuentre dirigido a toda la comunidad universitaria y que establezca medidas para reducir las brechas de acceso a internet de los estudiantes y docentes perteneciente a comunidades andinas.</w:t>
            </w:r>
          </w:p>
          <w:p>
            <w:pPr>
              <w:spacing w:after="0" w:line="240" w:lineRule="auto"/>
              <w:jc w:val="both"/>
              <w:rPr>
                <w:rFonts w:ascii="Cambria" w:hAnsi="Cambria"/>
                <w:sz w:val="20"/>
                <w:szCs w:val="20"/>
                <w:lang w:val="es-PE"/>
              </w:rPr>
            </w:pPr>
          </w:p>
        </w:tc>
        <w:tc>
          <w:tcPr>
            <w:tcW w:w="3686" w:type="dxa"/>
            <w:shd w:val="clear" w:color="auto" w:fill="E2EFD9" w:themeFill="accent6" w:themeFillTint="33"/>
            <w:vAlign w:val="center"/>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OFICINA DE SERVICIOS ACADÉMICOS</w:t>
            </w:r>
            <w:r>
              <w:rPr>
                <w:rFonts w:ascii="Cambria" w:hAnsi="Cambria"/>
                <w:b/>
                <w:bCs/>
                <w:sz w:val="24"/>
                <w:szCs w:val="24"/>
                <w:u w:val="single"/>
                <w:lang w:val="es-PE"/>
              </w:rPr>
              <w:t xml:space="preserve"> </w:t>
            </w:r>
            <w:r>
              <w:rPr>
                <w:rFonts w:ascii="Cambria" w:hAnsi="Cambria"/>
                <w:sz w:val="24"/>
                <w:szCs w:val="24"/>
                <w:lang w:val="es-PE"/>
              </w:rPr>
              <w:t>–VICERRECTORADO ACADÉMICO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17</w:t>
            </w:r>
          </w:p>
        </w:tc>
        <w:tc>
          <w:tcPr>
            <w:tcW w:w="11340" w:type="dxa"/>
            <w:shd w:val="clear" w:color="auto" w:fill="E2EFD9" w:themeFill="accent6" w:themeFillTint="33"/>
          </w:tcPr>
          <w:p>
            <w:pPr>
              <w:spacing w:after="0" w:line="240" w:lineRule="auto"/>
              <w:jc w:val="both"/>
              <w:rPr>
                <w:rFonts w:hint="default" w:ascii="Cambria" w:hAnsi="Cambria"/>
                <w:sz w:val="20"/>
                <w:szCs w:val="20"/>
                <w:lang w:val="es-PE"/>
              </w:rPr>
            </w:pPr>
            <w:r>
              <w:rPr>
                <w:rFonts w:ascii="Cambria" w:hAnsi="Cambria"/>
                <w:sz w:val="20"/>
                <w:szCs w:val="20"/>
                <w:lang w:val="es-ES"/>
              </w:rPr>
              <w:t>Medios probatorios que contenga información referido a la inducción y acompañamiento que se realiza a los estudiantes en la implementación de la adaptación de la educación no presencial</w:t>
            </w:r>
            <w:r>
              <w:rPr>
                <w:rFonts w:hint="default" w:ascii="Cambria" w:hAnsi="Cambria"/>
                <w:sz w:val="20"/>
                <w:szCs w:val="20"/>
                <w:lang w:val="es-PE"/>
              </w:rPr>
              <w:t xml:space="preserve"> y el retorno a la presencialidad</w:t>
            </w:r>
          </w:p>
          <w:p>
            <w:pPr>
              <w:spacing w:after="0" w:line="240" w:lineRule="auto"/>
              <w:jc w:val="both"/>
              <w:rPr>
                <w:rFonts w:ascii="Cambria" w:hAnsi="Cambria"/>
                <w:sz w:val="20"/>
                <w:szCs w:val="20"/>
                <w:lang w:val="es-PE"/>
              </w:rPr>
            </w:pPr>
          </w:p>
        </w:tc>
        <w:tc>
          <w:tcPr>
            <w:tcW w:w="3686" w:type="dxa"/>
            <w:shd w:val="clear" w:color="auto" w:fill="E2EFD9" w:themeFill="accent6" w:themeFillTint="33"/>
          </w:tcPr>
          <w:p>
            <w:pPr>
              <w:spacing w:after="0" w:line="240" w:lineRule="auto"/>
              <w:jc w:val="center"/>
              <w:rPr>
                <w:rFonts w:ascii="Cambria" w:hAnsi="Cambria"/>
                <w:b/>
                <w:bCs/>
                <w:sz w:val="24"/>
                <w:szCs w:val="24"/>
                <w:highlight w:val="yellow"/>
                <w:u w:val="single"/>
                <w:lang w:val="es-PE"/>
              </w:rPr>
            </w:pPr>
            <w:r>
              <w:rPr>
                <w:rFonts w:ascii="Cambria" w:hAnsi="Cambria"/>
                <w:b/>
                <w:bCs/>
                <w:sz w:val="24"/>
                <w:szCs w:val="24"/>
                <w:highlight w:val="yellow"/>
                <w:u w:val="single"/>
                <w:lang w:val="es-PE"/>
              </w:rPr>
              <w:t>OFICINA DE SERVICIOS ACADÉMICOS</w:t>
            </w:r>
            <w:r>
              <w:rPr>
                <w:rFonts w:ascii="Cambria" w:hAnsi="Cambria"/>
                <w:b/>
                <w:bCs/>
                <w:sz w:val="24"/>
                <w:szCs w:val="24"/>
                <w:u w:val="single"/>
                <w:lang w:val="es-PE"/>
              </w:rPr>
              <w:t xml:space="preserve"> </w:t>
            </w:r>
            <w:r>
              <w:rPr>
                <w:rFonts w:ascii="Cambria" w:hAnsi="Cambria"/>
                <w:sz w:val="24"/>
                <w:szCs w:val="24"/>
                <w:lang w:val="es-PE"/>
              </w:rPr>
              <w:t>–VICERRECTORADO ACADÉMICO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18</w:t>
            </w:r>
          </w:p>
        </w:tc>
        <w:tc>
          <w:tcPr>
            <w:tcW w:w="11340" w:type="dxa"/>
            <w:shd w:val="clear" w:color="auto" w:fill="E2EFD9" w:themeFill="accent6" w:themeFillTint="33"/>
          </w:tcPr>
          <w:p>
            <w:pPr>
              <w:spacing w:after="0" w:line="240" w:lineRule="auto"/>
              <w:jc w:val="both"/>
              <w:rPr>
                <w:rFonts w:ascii="Cambria" w:hAnsi="Cambria"/>
                <w:sz w:val="20"/>
                <w:szCs w:val="20"/>
                <w:lang w:val="es-ES"/>
              </w:rPr>
            </w:pPr>
            <w:r>
              <w:rPr>
                <w:rFonts w:ascii="Cambria" w:hAnsi="Cambria"/>
                <w:sz w:val="20"/>
                <w:szCs w:val="20"/>
                <w:lang w:val="es-ES"/>
              </w:rPr>
              <w:t>Documento, vídeo, fotos u otro registro que pruebe la realización de capacitación al personal docente para el funcionamiento de los sistemas basados en tecnologías de la información en el marco de la educación no presencial. De no haberse ejecutado aún o esté pendiente realizar más capacitaciones, remitir el cronograma oficial de la capacitación. Asimismo, indicar la cantidad de docentes por nivel de estudios (pregrado) que ya fueron capacitados y cuántos faltarían capacitar.</w:t>
            </w:r>
          </w:p>
          <w:p>
            <w:pPr>
              <w:spacing w:after="0" w:line="240" w:lineRule="auto"/>
              <w:jc w:val="both"/>
              <w:rPr>
                <w:rFonts w:ascii="Cambria" w:hAnsi="Cambria"/>
                <w:sz w:val="20"/>
                <w:szCs w:val="20"/>
                <w:lang w:val="es-PE"/>
              </w:rPr>
            </w:pPr>
          </w:p>
        </w:tc>
        <w:tc>
          <w:tcPr>
            <w:tcW w:w="3686" w:type="dxa"/>
            <w:shd w:val="clear" w:color="auto" w:fill="E2EFD9" w:themeFill="accent6" w:themeFillTint="33"/>
          </w:tcPr>
          <w:p>
            <w:pPr>
              <w:spacing w:after="0" w:line="240" w:lineRule="auto"/>
              <w:jc w:val="center"/>
              <w:rPr>
                <w:rFonts w:hint="default" w:ascii="Cambria" w:hAnsi="Cambria"/>
                <w:b/>
                <w:bCs/>
                <w:sz w:val="24"/>
                <w:szCs w:val="24"/>
                <w:highlight w:val="yellow"/>
                <w:u w:val="single"/>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CALIDAD ACADÉMICA </w:t>
            </w:r>
          </w:p>
          <w:p>
            <w:pPr>
              <w:spacing w:after="0" w:line="240" w:lineRule="auto"/>
              <w:jc w:val="right"/>
              <w:rPr>
                <w:rFonts w:ascii="Cambria" w:hAnsi="Cambria"/>
                <w:b/>
                <w:bCs/>
                <w:sz w:val="24"/>
                <w:szCs w:val="24"/>
                <w:highlight w:val="yellow"/>
                <w:u w:val="single"/>
                <w:lang w:val="es-PE"/>
              </w:rPr>
            </w:pPr>
            <w:r>
              <w:rPr>
                <w:rFonts w:hint="default" w:ascii="Cambria" w:hAnsi="Cambria"/>
                <w:sz w:val="24"/>
                <w:szCs w:val="24"/>
                <w:lang w:val="es-PE"/>
              </w:rPr>
              <w:t xml:space="preserve">VICERRECTORADO ACADÉMICO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19</w:t>
            </w:r>
          </w:p>
        </w:tc>
        <w:tc>
          <w:tcPr>
            <w:tcW w:w="11340" w:type="dxa"/>
            <w:shd w:val="clear" w:color="auto" w:fill="E2EFD9" w:themeFill="accent6"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 xml:space="preserve">Documento u otro registro que evidencie el retorno a la presencialidad indicando la fecha de reinicio, cantidad de estudiantes, docentes y personal que requerirá así como un plano de distribución del uso efectivo de su infraestructura para este fin. </w:t>
            </w:r>
          </w:p>
        </w:tc>
        <w:tc>
          <w:tcPr>
            <w:tcW w:w="3686" w:type="dxa"/>
            <w:shd w:val="clear" w:color="auto" w:fill="E2EFD9" w:themeFill="accent6" w:themeFillTint="33"/>
          </w:tcPr>
          <w:p>
            <w:pPr>
              <w:spacing w:after="0" w:line="240" w:lineRule="auto"/>
              <w:jc w:val="center"/>
              <w:rPr>
                <w:rFonts w:ascii="Cambria" w:hAnsi="Cambria"/>
                <w:b/>
                <w:bCs/>
                <w:sz w:val="24"/>
                <w:szCs w:val="24"/>
                <w:highlight w:val="yellow"/>
                <w:u w:val="single"/>
                <w:lang w:val="es-PE"/>
              </w:rPr>
            </w:pPr>
            <w:r>
              <w:rPr>
                <w:rFonts w:ascii="Cambria" w:hAnsi="Cambria"/>
                <w:b/>
                <w:bCs/>
                <w:sz w:val="24"/>
                <w:szCs w:val="24"/>
                <w:highlight w:val="yellow"/>
                <w:u w:val="single"/>
                <w:lang w:val="es-PE"/>
              </w:rPr>
              <w:t>OFICINA DE SERVICIOS ACADÉMICOS</w:t>
            </w:r>
            <w:r>
              <w:rPr>
                <w:rFonts w:ascii="Cambria" w:hAnsi="Cambria"/>
                <w:b/>
                <w:bCs/>
                <w:sz w:val="24"/>
                <w:szCs w:val="24"/>
                <w:u w:val="single"/>
                <w:lang w:val="es-PE"/>
              </w:rPr>
              <w:t xml:space="preserve"> </w:t>
            </w:r>
            <w:r>
              <w:rPr>
                <w:rFonts w:ascii="Cambria" w:hAnsi="Cambria"/>
                <w:sz w:val="24"/>
                <w:szCs w:val="24"/>
                <w:lang w:val="es-PE"/>
              </w:rPr>
              <w:t>–VICERRECTORADO ACADÉMICO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20</w:t>
            </w:r>
          </w:p>
        </w:tc>
        <w:tc>
          <w:tcPr>
            <w:tcW w:w="11340" w:type="dxa"/>
            <w:shd w:val="clear" w:color="auto" w:fill="E2EFD9" w:themeFill="accent6"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 xml:space="preserve">Informe del proceso de cierre de locales y filiales de acuerdo al Reglamento de Cese </w:t>
            </w:r>
          </w:p>
        </w:tc>
        <w:tc>
          <w:tcPr>
            <w:tcW w:w="3686" w:type="dxa"/>
            <w:shd w:val="clear" w:color="auto" w:fill="E2EFD9" w:themeFill="accent6" w:themeFillTint="33"/>
          </w:tcPr>
          <w:p>
            <w:pPr>
              <w:spacing w:after="0" w:line="240" w:lineRule="auto"/>
              <w:jc w:val="center"/>
              <w:rPr>
                <w:rFonts w:hint="default" w:ascii="Cambria" w:hAnsi="Cambria"/>
                <w:b/>
                <w:bCs/>
                <w:sz w:val="24"/>
                <w:szCs w:val="24"/>
                <w:highlight w:val="yellow"/>
                <w:u w:val="single"/>
                <w:lang w:val="es-PE"/>
              </w:rPr>
            </w:pPr>
            <w:r>
              <w:rPr>
                <w:rFonts w:hint="default" w:ascii="Cambria" w:hAnsi="Cambria"/>
                <w:b/>
                <w:bCs/>
                <w:sz w:val="24"/>
                <w:szCs w:val="24"/>
                <w:highlight w:val="yellow"/>
                <w:u w:val="single"/>
                <w:lang w:val="es-PE"/>
              </w:rPr>
              <w:t>COMITÉ DE CESE DE ACTIVIDADES</w:t>
            </w:r>
          </w:p>
          <w:p>
            <w:pPr>
              <w:spacing w:after="0" w:line="240" w:lineRule="auto"/>
              <w:jc w:val="center"/>
              <w:rPr>
                <w:rFonts w:ascii="Cambria" w:hAnsi="Cambria"/>
                <w:b/>
                <w:bCs/>
                <w:sz w:val="24"/>
                <w:szCs w:val="24"/>
                <w:highlight w:val="yellow"/>
                <w:u w:val="single"/>
                <w:lang w:val="es-PE"/>
              </w:rPr>
            </w:pPr>
            <w:r>
              <w:rPr>
                <w:rFonts w:ascii="Cambria" w:hAnsi="Cambria"/>
                <w:sz w:val="24"/>
                <w:szCs w:val="24"/>
                <w:lang w:val="es-PE"/>
              </w:rPr>
              <w:t>RECTORADO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E2EFD9" w:themeFill="accent6" w:themeFillTint="33"/>
          </w:tcPr>
          <w:p>
            <w:pPr>
              <w:spacing w:after="0" w:line="240" w:lineRule="auto"/>
              <w:rPr>
                <w:rFonts w:hint="default" w:ascii="Cambria" w:hAnsi="Cambria"/>
                <w:sz w:val="20"/>
                <w:szCs w:val="20"/>
                <w:lang w:val="es-PE"/>
              </w:rPr>
            </w:pPr>
            <w:r>
              <w:rPr>
                <w:rFonts w:hint="default" w:ascii="Cambria" w:hAnsi="Cambria"/>
                <w:sz w:val="20"/>
                <w:szCs w:val="20"/>
                <w:lang w:val="es-PE"/>
              </w:rPr>
              <w:t>21</w:t>
            </w:r>
          </w:p>
        </w:tc>
        <w:tc>
          <w:tcPr>
            <w:tcW w:w="11340" w:type="dxa"/>
            <w:shd w:val="clear" w:color="auto" w:fill="E2EFD9" w:themeFill="accent6" w:themeFillTint="33"/>
          </w:tcPr>
          <w:p>
            <w:pPr>
              <w:spacing w:after="0" w:line="240" w:lineRule="auto"/>
              <w:jc w:val="both"/>
              <w:rPr>
                <w:rFonts w:hint="default" w:ascii="Cambria" w:hAnsi="Cambria"/>
                <w:sz w:val="20"/>
                <w:szCs w:val="20"/>
                <w:lang w:val="es-PE"/>
              </w:rPr>
            </w:pPr>
            <w:r>
              <w:rPr>
                <w:rFonts w:hint="default" w:ascii="Cambria" w:hAnsi="Cambria"/>
                <w:sz w:val="20"/>
                <w:szCs w:val="20"/>
                <w:lang w:val="es-PE"/>
              </w:rPr>
              <w:t>Número de estudiantes matriculados que presentan algún tipo de discapacidad, la identificación del tipo de discapacidad que presentan sus estudiantes, y los mecanismos que hubieren implementado en relación a las obligaciones vinculadas a la materia, con estos insumos se elaborará un informe diagnóstico que permita conocer el estado de las medidas adoptadas por las universidades en favor de las personas con discapacidad.</w:t>
            </w:r>
          </w:p>
        </w:tc>
        <w:tc>
          <w:tcPr>
            <w:tcW w:w="3686" w:type="dxa"/>
            <w:shd w:val="clear" w:color="auto" w:fill="E2EFD9" w:themeFill="accent6" w:themeFillTint="33"/>
          </w:tcPr>
          <w:p>
            <w:pPr>
              <w:spacing w:after="0" w:line="240" w:lineRule="auto"/>
              <w:jc w:val="center"/>
              <w:rPr>
                <w:rFonts w:ascii="Cambria" w:hAnsi="Cambria"/>
                <w:sz w:val="24"/>
                <w:szCs w:val="24"/>
                <w:lang w:val="es-PE"/>
              </w:rPr>
            </w:pPr>
            <w:r>
              <w:rPr>
                <w:rFonts w:ascii="Cambria" w:hAnsi="Cambria"/>
                <w:b/>
                <w:bCs/>
                <w:sz w:val="24"/>
                <w:szCs w:val="24"/>
                <w:highlight w:val="yellow"/>
                <w:u w:val="single"/>
                <w:lang w:val="es-PE"/>
              </w:rPr>
              <w:t xml:space="preserve">OFICINA DE </w:t>
            </w:r>
            <w:r>
              <w:rPr>
                <w:rFonts w:hint="default" w:ascii="Cambria" w:hAnsi="Cambria"/>
                <w:b/>
                <w:bCs/>
                <w:sz w:val="24"/>
                <w:szCs w:val="24"/>
                <w:highlight w:val="yellow"/>
                <w:u w:val="single"/>
                <w:lang w:val="es-PE"/>
              </w:rPr>
              <w:t xml:space="preserve">BIENESTAR UNIVERSITARIO </w:t>
            </w:r>
            <w:r>
              <w:rPr>
                <w:rFonts w:ascii="Cambria" w:hAnsi="Cambria"/>
                <w:sz w:val="24"/>
                <w:szCs w:val="24"/>
                <w:lang w:val="es-PE"/>
              </w:rPr>
              <w:t>VICERRECTORADO A</w:t>
            </w:r>
            <w:r>
              <w:rPr>
                <w:rFonts w:hint="default" w:ascii="Cambria" w:hAnsi="Cambria"/>
                <w:sz w:val="24"/>
                <w:szCs w:val="24"/>
                <w:lang w:val="es-PE"/>
              </w:rPr>
              <w:t>DMINISTRATIVO</w:t>
            </w:r>
          </w:p>
        </w:tc>
      </w:tr>
    </w:tbl>
    <w:p>
      <w:pPr>
        <w:rPr>
          <w:rFonts w:hint="default" w:ascii="Cambria" w:hAnsi="Cambria"/>
          <w:sz w:val="20"/>
          <w:szCs w:val="20"/>
          <w:lang w:val="es-PE"/>
        </w:rPr>
      </w:pPr>
    </w:p>
    <w:p>
      <w:pPr>
        <w:jc w:val="both"/>
        <w:rPr>
          <w:rFonts w:ascii="Cambria" w:hAnsi="Cambria"/>
          <w:b/>
          <w:bCs/>
          <w:sz w:val="28"/>
          <w:szCs w:val="28"/>
          <w:lang w:val="es-PE"/>
        </w:rPr>
      </w:pPr>
      <w:r>
        <w:rPr>
          <w:rFonts w:ascii="Cambria" w:hAnsi="Cambria"/>
          <w:b/>
          <w:bCs/>
          <w:sz w:val="28"/>
          <w:szCs w:val="28"/>
          <w:lang w:val="es-PE"/>
        </w:rPr>
        <w:t>NOTA:</w:t>
      </w:r>
    </w:p>
    <w:p>
      <w:pPr>
        <w:pStyle w:val="7"/>
        <w:numPr>
          <w:ilvl w:val="0"/>
          <w:numId w:val="1"/>
        </w:numPr>
        <w:jc w:val="both"/>
        <w:rPr>
          <w:rFonts w:ascii="Cambria" w:hAnsi="Cambria"/>
          <w:b/>
          <w:bCs/>
          <w:sz w:val="28"/>
          <w:szCs w:val="28"/>
          <w:lang w:val="es-PE"/>
        </w:rPr>
      </w:pPr>
      <w:r>
        <w:rPr>
          <w:rFonts w:ascii="Cambria" w:hAnsi="Cambria"/>
          <w:b/>
          <w:bCs/>
          <w:sz w:val="28"/>
          <w:szCs w:val="28"/>
          <w:lang w:val="es-PE"/>
        </w:rPr>
        <w:t xml:space="preserve">LOS REQUERIMIENTOS ESTÁN ENUMERADOS </w:t>
      </w:r>
      <w:r>
        <w:rPr>
          <w:rFonts w:hint="default" w:ascii="Cambria" w:hAnsi="Cambria"/>
          <w:b/>
          <w:bCs/>
          <w:sz w:val="28"/>
          <w:szCs w:val="28"/>
          <w:lang w:val="es-PE"/>
        </w:rPr>
        <w:t>EN CONCORDANCIA CON EL PLAN DE SUPERVISIÓN DE LA SUNEDU</w:t>
      </w:r>
    </w:p>
    <w:p>
      <w:pPr>
        <w:pStyle w:val="7"/>
        <w:numPr>
          <w:ilvl w:val="0"/>
          <w:numId w:val="1"/>
        </w:numPr>
        <w:jc w:val="both"/>
        <w:rPr>
          <w:rFonts w:ascii="Cambria" w:hAnsi="Cambria"/>
          <w:b/>
          <w:bCs/>
          <w:sz w:val="28"/>
          <w:szCs w:val="28"/>
          <w:lang w:val="es-PE"/>
        </w:rPr>
      </w:pPr>
      <w:r>
        <w:rPr>
          <w:rFonts w:ascii="Cambria" w:hAnsi="Cambria"/>
          <w:b/>
          <w:bCs/>
          <w:sz w:val="28"/>
          <w:szCs w:val="28"/>
          <w:lang w:val="es-PE"/>
        </w:rPr>
        <w:t>ESTOS REQUERIMIENTOS SE HAN CLASIFICADO EN FUNCIÓN DE LAS RESPONSABILIDADES QUE TIENE CADA DEPENDENCIA</w:t>
      </w:r>
    </w:p>
    <w:p>
      <w:pPr>
        <w:pStyle w:val="7"/>
        <w:numPr>
          <w:ilvl w:val="0"/>
          <w:numId w:val="1"/>
        </w:numPr>
        <w:jc w:val="both"/>
        <w:rPr>
          <w:rFonts w:ascii="Cambria" w:hAnsi="Cambria"/>
          <w:b/>
          <w:bCs/>
          <w:sz w:val="28"/>
          <w:szCs w:val="28"/>
          <w:lang w:val="es-PE"/>
        </w:rPr>
      </w:pPr>
      <w:r>
        <w:rPr>
          <w:rFonts w:ascii="Cambria" w:hAnsi="Cambria"/>
          <w:b/>
          <w:bCs/>
          <w:sz w:val="28"/>
          <w:szCs w:val="28"/>
          <w:lang w:val="es-PE"/>
        </w:rPr>
        <w:t>ALGUNOS REQUERIMIENTOS SE REPITEN DE RESPONSABLES POR LA AFINIDAD QUE EXISTE ENTRE OFICINAS, DIRECCIONES O DEPENDENCIAS.</w:t>
      </w:r>
    </w:p>
    <w:p>
      <w:pPr>
        <w:pStyle w:val="7"/>
        <w:numPr>
          <w:ilvl w:val="0"/>
          <w:numId w:val="1"/>
        </w:numPr>
        <w:jc w:val="both"/>
        <w:rPr>
          <w:rFonts w:ascii="Cambria" w:hAnsi="Cambria"/>
          <w:b/>
          <w:bCs/>
          <w:sz w:val="28"/>
          <w:szCs w:val="28"/>
          <w:lang w:val="es-PE"/>
        </w:rPr>
      </w:pPr>
      <w:r>
        <w:rPr>
          <w:rFonts w:ascii="Cambria" w:hAnsi="Cambria"/>
          <w:b/>
          <w:bCs/>
          <w:sz w:val="28"/>
          <w:szCs w:val="28"/>
          <w:lang w:val="es-PE"/>
        </w:rPr>
        <w:t xml:space="preserve">EL INFORME </w:t>
      </w:r>
      <w:r>
        <w:rPr>
          <w:rFonts w:hint="default" w:ascii="Cambria" w:hAnsi="Cambria"/>
          <w:b/>
          <w:bCs/>
          <w:sz w:val="28"/>
          <w:szCs w:val="28"/>
          <w:lang w:val="es-PE"/>
        </w:rPr>
        <w:t xml:space="preserve">DEBERÁ PRESENTARSE EN </w:t>
      </w:r>
      <w:r>
        <w:rPr>
          <w:rFonts w:ascii="Cambria" w:hAnsi="Cambria"/>
          <w:b/>
          <w:bCs/>
          <w:sz w:val="28"/>
          <w:szCs w:val="28"/>
          <w:lang w:val="es-PE"/>
        </w:rPr>
        <w:t>FORMATO DIGITAL EDITABLE PARA PODER SER CONSOLIDADO EN UN DOCUMENTO CON FORMATO ÚNICO.</w:t>
      </w:r>
    </w:p>
    <w:p>
      <w:pPr>
        <w:pStyle w:val="7"/>
        <w:numPr>
          <w:ilvl w:val="0"/>
          <w:numId w:val="1"/>
        </w:numPr>
        <w:jc w:val="both"/>
        <w:rPr>
          <w:rFonts w:ascii="Cambria" w:hAnsi="Cambria"/>
          <w:b/>
          <w:bCs/>
          <w:sz w:val="28"/>
          <w:szCs w:val="28"/>
          <w:lang w:val="es-PE"/>
        </w:rPr>
      </w:pPr>
      <w:r>
        <w:rPr>
          <w:rFonts w:ascii="Cambria" w:hAnsi="Cambria"/>
          <w:b/>
          <w:bCs/>
          <w:sz w:val="28"/>
          <w:szCs w:val="28"/>
          <w:lang w:val="es-PE"/>
        </w:rPr>
        <w:t>NO SE HA ENUMERADO LOS REQUERIMIENTOS PARA NO OCASIONAR CONFUSIÓN CON LA NUMERACIÓN QUE SE PRESENTA EN LAS DIAPOSITIVAS.</w:t>
      </w:r>
    </w:p>
    <w:p>
      <w:pPr>
        <w:pStyle w:val="7"/>
        <w:numPr>
          <w:ilvl w:val="0"/>
          <w:numId w:val="1"/>
        </w:numPr>
        <w:jc w:val="both"/>
        <w:rPr>
          <w:rFonts w:ascii="Cambria" w:hAnsi="Cambria"/>
          <w:b/>
          <w:bCs/>
          <w:sz w:val="28"/>
          <w:szCs w:val="28"/>
          <w:lang w:val="es-PE"/>
        </w:rPr>
      </w:pPr>
      <w:r>
        <w:rPr>
          <w:rFonts w:hint="default" w:ascii="Cambria" w:hAnsi="Cambria"/>
          <w:b/>
          <w:bCs/>
          <w:sz w:val="28"/>
          <w:szCs w:val="28"/>
          <w:lang w:val="es-PE"/>
        </w:rPr>
        <w:t xml:space="preserve">LOS INFORMES SE ENVIARÁN AL CORREO INSTITUCIONAL </w:t>
      </w:r>
      <w:r>
        <w:rPr>
          <w:rFonts w:hint="default" w:ascii="Cambria" w:hAnsi="Cambria"/>
          <w:b/>
          <w:bCs/>
          <w:sz w:val="28"/>
          <w:szCs w:val="28"/>
          <w:lang w:val="es-PE"/>
        </w:rPr>
        <w:fldChar w:fldCharType="begin"/>
      </w:r>
      <w:r>
        <w:rPr>
          <w:rFonts w:hint="default" w:ascii="Cambria" w:hAnsi="Cambria"/>
          <w:b/>
          <w:bCs/>
          <w:sz w:val="28"/>
          <w:szCs w:val="28"/>
          <w:lang w:val="es-PE"/>
        </w:rPr>
        <w:instrText xml:space="preserve"> HYPERLINK "mailto:cca@uancv.edu.pe" </w:instrText>
      </w:r>
      <w:r>
        <w:rPr>
          <w:rFonts w:hint="default" w:ascii="Cambria" w:hAnsi="Cambria"/>
          <w:b/>
          <w:bCs/>
          <w:sz w:val="28"/>
          <w:szCs w:val="28"/>
          <w:lang w:val="es-PE"/>
        </w:rPr>
        <w:fldChar w:fldCharType="separate"/>
      </w:r>
      <w:r>
        <w:rPr>
          <w:rStyle w:val="4"/>
          <w:rFonts w:hint="default" w:ascii="Cambria" w:hAnsi="Cambria"/>
          <w:b/>
          <w:bCs/>
          <w:sz w:val="28"/>
          <w:szCs w:val="28"/>
          <w:lang w:val="es-PE"/>
        </w:rPr>
        <w:t>cca@uancv.edu.pe</w:t>
      </w:r>
      <w:r>
        <w:rPr>
          <w:rFonts w:hint="default" w:ascii="Cambria" w:hAnsi="Cambria"/>
          <w:b/>
          <w:bCs/>
          <w:sz w:val="28"/>
          <w:szCs w:val="28"/>
          <w:lang w:val="es-PE"/>
        </w:rPr>
        <w:fldChar w:fldCharType="end"/>
      </w:r>
      <w:r>
        <w:rPr>
          <w:rFonts w:hint="default" w:ascii="Cambria" w:hAnsi="Cambria"/>
          <w:b/>
          <w:bCs/>
          <w:sz w:val="28"/>
          <w:szCs w:val="28"/>
          <w:lang w:val="es-PE"/>
        </w:rPr>
        <w:t xml:space="preserve"> HASTA EL DÍA 22 DE JULIO DE 2022. PREVIO A LA LLEGA DE LA COMISIÓN DE SUPERVISIÓN DE LA DIRECCIÓN DE SUPERVISIÓN DE LA SUNEDU.</w:t>
      </w:r>
    </w:p>
    <w:p>
      <w:pPr>
        <w:pStyle w:val="7"/>
        <w:rPr>
          <w:rFonts w:ascii="Cambria" w:hAnsi="Cambria"/>
          <w:sz w:val="20"/>
          <w:szCs w:val="20"/>
          <w:lang w:val="es-PE"/>
        </w:rPr>
      </w:pPr>
      <w:r>
        <w:rPr>
          <w:rFonts w:ascii="Cambria" w:hAnsi="Cambria"/>
          <w:sz w:val="20"/>
          <w:szCs w:val="20"/>
          <w:lang w:val="es-PE"/>
        </w:rPr>
        <w:t xml:space="preserve"> </w:t>
      </w:r>
    </w:p>
    <w:sectPr>
      <w:pgSz w:w="16838" w:h="11906" w:orient="landscape"/>
      <w:pgMar w:top="851" w:right="567" w:bottom="56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roman"/>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B3975"/>
    <w:multiLevelType w:val="multilevel"/>
    <w:tmpl w:val="265B39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AFB"/>
    <w:rsid w:val="001606B2"/>
    <w:rsid w:val="001E5069"/>
    <w:rsid w:val="00331FD4"/>
    <w:rsid w:val="00501991"/>
    <w:rsid w:val="00507918"/>
    <w:rsid w:val="0063458E"/>
    <w:rsid w:val="006B29C4"/>
    <w:rsid w:val="00727597"/>
    <w:rsid w:val="007C0B09"/>
    <w:rsid w:val="008309BE"/>
    <w:rsid w:val="008746BE"/>
    <w:rsid w:val="008F5AAE"/>
    <w:rsid w:val="00991128"/>
    <w:rsid w:val="00A34FA4"/>
    <w:rsid w:val="00BF2CE8"/>
    <w:rsid w:val="00CB1BCF"/>
    <w:rsid w:val="00E30B08"/>
    <w:rsid w:val="00E834E4"/>
    <w:rsid w:val="00E961B9"/>
    <w:rsid w:val="00F06DD5"/>
    <w:rsid w:val="00F31EDE"/>
    <w:rsid w:val="00FD485E"/>
    <w:rsid w:val="0C9B2163"/>
    <w:rsid w:val="14737B74"/>
    <w:rsid w:val="1A8B2E38"/>
    <w:rsid w:val="1D9B2C5B"/>
    <w:rsid w:val="25CA61E6"/>
    <w:rsid w:val="300616B4"/>
    <w:rsid w:val="35396D88"/>
    <w:rsid w:val="3B296023"/>
    <w:rsid w:val="49080BCC"/>
    <w:rsid w:val="4B213D10"/>
    <w:rsid w:val="639D6D3E"/>
    <w:rsid w:val="75875A5A"/>
    <w:rsid w:val="7B121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qFormat/>
    <w:uiPriority w:val="99"/>
    <w:rPr>
      <w:color w:val="605E5C"/>
      <w:shd w:val="clear" w:color="auto" w:fill="E1DFDD"/>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4049</Words>
  <Characters>23083</Characters>
  <Lines>192</Lines>
  <Paragraphs>54</Paragraphs>
  <TotalTime>2</TotalTime>
  <ScaleCrop>false</ScaleCrop>
  <LinksUpToDate>false</LinksUpToDate>
  <CharactersWithSpaces>27078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2020-09-08T21:11:00Z</dcterms:created>
  <dc:creator>Mario Alejandro Ramos Herrera</dc:creator>
  <cp:lastModifiedBy>Mario Ramos Herrera</cp:lastModifiedBy>
  <cp:lastPrinted>2020-09-09T02:01:00Z</cp:lastPrinted>
  <dcterms:modified xsi:type="dcterms:W3CDTF">2022-06-10T12:23:33Z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E3B569B4C8D442C6BB90F082981C8651</vt:lpwstr>
  </property>
</Properties>
</file>